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5BD30" w14:textId="77777777" w:rsidR="0075553D" w:rsidRPr="007E7A0C" w:rsidRDefault="0075553D" w:rsidP="00124CB3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  <w:r w:rsidRPr="007E7A0C">
        <w:rPr>
          <w:rFonts w:asciiTheme="minorHAnsi" w:hAnsiTheme="minorHAnsi"/>
          <w:b/>
          <w:noProof/>
          <w:color w:val="003366"/>
          <w:sz w:val="36"/>
          <w:szCs w:val="36"/>
          <w:lang w:val="en-CA" w:eastAsia="en-CA"/>
        </w:rPr>
        <w:drawing>
          <wp:inline distT="0" distB="0" distL="0" distR="0" wp14:anchorId="4EEDB0B3" wp14:editId="0FA0996C">
            <wp:extent cx="3112008" cy="329184"/>
            <wp:effectExtent l="19050" t="0" r="0" b="0"/>
            <wp:docPr id="2" name="Picture 3" descr="RNAO_Logo_H_CMY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NAO_Logo_H_CMYK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008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79B8D" w14:textId="77777777" w:rsidR="0075553D" w:rsidRPr="007E7A0C" w:rsidRDefault="0075553D" w:rsidP="007600D0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</w:p>
    <w:p w14:paraId="43F74424" w14:textId="77777777" w:rsidR="001D5300" w:rsidRDefault="000408DC" w:rsidP="00C10E1E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  <w:r w:rsidRPr="007E7A0C">
        <w:rPr>
          <w:rFonts w:asciiTheme="minorHAnsi" w:hAnsiTheme="minorHAnsi"/>
          <w:b/>
          <w:color w:val="003366"/>
          <w:sz w:val="36"/>
          <w:szCs w:val="36"/>
        </w:rPr>
        <w:t>Gap Analysi</w:t>
      </w:r>
      <w:r w:rsidR="000062C5">
        <w:rPr>
          <w:rFonts w:asciiTheme="minorHAnsi" w:hAnsiTheme="minorHAnsi"/>
          <w:b/>
          <w:color w:val="003366"/>
          <w:sz w:val="36"/>
          <w:szCs w:val="36"/>
        </w:rPr>
        <w:t>s</w:t>
      </w:r>
      <w:r w:rsidR="00BF144E">
        <w:rPr>
          <w:rFonts w:asciiTheme="minorHAnsi" w:hAnsiTheme="minorHAnsi"/>
          <w:b/>
          <w:color w:val="003366"/>
          <w:sz w:val="36"/>
          <w:szCs w:val="36"/>
        </w:rPr>
        <w:t>:</w:t>
      </w:r>
    </w:p>
    <w:p w14:paraId="7FFE03B3" w14:textId="511BBD96" w:rsidR="007600D0" w:rsidRPr="007E7A0C" w:rsidRDefault="00DD3A51" w:rsidP="00C10E1E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  <w:r>
        <w:rPr>
          <w:rFonts w:asciiTheme="minorHAnsi" w:hAnsiTheme="minorHAnsi"/>
          <w:b/>
          <w:i/>
          <w:color w:val="003366"/>
          <w:sz w:val="36"/>
          <w:szCs w:val="36"/>
        </w:rPr>
        <w:t>Supporting Adults Who Anticipate or Live with an Ostomy</w:t>
      </w:r>
      <w:r w:rsidR="00D16FAF">
        <w:rPr>
          <w:rFonts w:asciiTheme="minorHAnsi" w:hAnsiTheme="minorHAnsi"/>
          <w:b/>
          <w:i/>
          <w:color w:val="003366"/>
          <w:sz w:val="36"/>
          <w:szCs w:val="36"/>
        </w:rPr>
        <w:t>,</w:t>
      </w:r>
      <w:r w:rsidR="001D5300">
        <w:rPr>
          <w:rFonts w:asciiTheme="minorHAnsi" w:hAnsiTheme="minorHAnsi"/>
          <w:b/>
          <w:color w:val="003366"/>
          <w:sz w:val="32"/>
          <w:szCs w:val="32"/>
        </w:rPr>
        <w:t xml:space="preserve"> </w:t>
      </w:r>
      <w:r>
        <w:rPr>
          <w:rFonts w:asciiTheme="minorHAnsi" w:hAnsiTheme="minorHAnsi"/>
          <w:b/>
          <w:color w:val="003366"/>
          <w:sz w:val="32"/>
          <w:szCs w:val="32"/>
        </w:rPr>
        <w:t xml:space="preserve">Second Addition, </w:t>
      </w:r>
      <w:r w:rsidR="00D16FAF">
        <w:rPr>
          <w:rFonts w:asciiTheme="minorHAnsi" w:hAnsiTheme="minorHAnsi"/>
          <w:b/>
          <w:color w:val="003366"/>
          <w:sz w:val="32"/>
          <w:szCs w:val="32"/>
        </w:rPr>
        <w:t>August 20</w:t>
      </w:r>
      <w:r>
        <w:rPr>
          <w:rFonts w:asciiTheme="minorHAnsi" w:hAnsiTheme="minorHAnsi"/>
          <w:b/>
          <w:color w:val="003366"/>
          <w:sz w:val="32"/>
          <w:szCs w:val="32"/>
        </w:rPr>
        <w:t>19</w:t>
      </w:r>
    </w:p>
    <w:p w14:paraId="4EE0D613" w14:textId="77777777" w:rsidR="001F1E41" w:rsidRPr="007E7A0C" w:rsidRDefault="001F1E41" w:rsidP="00C10E1E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  <w:r w:rsidRPr="007E7A0C">
        <w:rPr>
          <w:rFonts w:asciiTheme="minorHAnsi" w:hAnsiTheme="minorHAnsi"/>
          <w:b/>
          <w:color w:val="003366"/>
          <w:sz w:val="36"/>
          <w:szCs w:val="36"/>
        </w:rPr>
        <w:t>Work Sheet</w:t>
      </w:r>
    </w:p>
    <w:p w14:paraId="22816E0C" w14:textId="77777777" w:rsidR="00E82AEE" w:rsidRPr="007E7A0C" w:rsidRDefault="00E82AEE" w:rsidP="00796EE6">
      <w:pPr>
        <w:jc w:val="center"/>
        <w:rPr>
          <w:rFonts w:asciiTheme="minorHAnsi" w:hAnsiTheme="minorHAnsi"/>
          <w:b/>
          <w:color w:val="003366"/>
        </w:rPr>
      </w:pPr>
    </w:p>
    <w:p w14:paraId="5A677F5A" w14:textId="1E68476B" w:rsidR="0030475F" w:rsidRDefault="00DD3A51" w:rsidP="00796EE6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  <w:r>
        <w:rPr>
          <w:rFonts w:asciiTheme="minorHAnsi" w:hAnsiTheme="minorHAnsi"/>
          <w:b/>
          <w:noProof/>
          <w:color w:val="003366"/>
          <w:sz w:val="36"/>
          <w:szCs w:val="36"/>
        </w:rPr>
        <w:drawing>
          <wp:inline distT="0" distB="0" distL="0" distR="0" wp14:anchorId="056122BF" wp14:editId="5264028E">
            <wp:extent cx="3028950" cy="3786188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56" cy="379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8D73FD" w14:textId="77777777" w:rsidR="0064106C" w:rsidRDefault="0064106C" w:rsidP="00796EE6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</w:p>
    <w:p w14:paraId="00A79804" w14:textId="77777777" w:rsidR="0064106C" w:rsidRPr="00963734" w:rsidRDefault="0064106C" w:rsidP="0064106C">
      <w:pPr>
        <w:jc w:val="center"/>
        <w:rPr>
          <w:rFonts w:asciiTheme="minorHAnsi" w:hAnsiTheme="minorHAnsi"/>
          <w:color w:val="003366"/>
          <w:sz w:val="22"/>
          <w:szCs w:val="22"/>
        </w:rPr>
      </w:pPr>
      <w:r w:rsidRPr="00963734">
        <w:rPr>
          <w:rFonts w:asciiTheme="minorHAnsi" w:hAnsiTheme="minorHAnsi"/>
          <w:color w:val="003366"/>
          <w:sz w:val="22"/>
          <w:szCs w:val="22"/>
        </w:rPr>
        <w:t>This guideline can be downloaded for free at:</w:t>
      </w:r>
    </w:p>
    <w:p w14:paraId="0EBF7447" w14:textId="77F3B172" w:rsidR="00963734" w:rsidRDefault="00000000" w:rsidP="00963734">
      <w:pPr>
        <w:jc w:val="center"/>
        <w:rPr>
          <w:rFonts w:asciiTheme="minorHAnsi" w:hAnsiTheme="minorHAnsi"/>
          <w:color w:val="003366"/>
          <w:szCs w:val="4"/>
        </w:rPr>
      </w:pPr>
      <w:hyperlink r:id="rId9" w:history="1">
        <w:r w:rsidR="00DD3A51" w:rsidRPr="003711D2">
          <w:rPr>
            <w:rStyle w:val="Hyperlink"/>
            <w:rFonts w:asciiTheme="minorHAnsi" w:hAnsiTheme="minorHAnsi"/>
            <w:szCs w:val="4"/>
          </w:rPr>
          <w:t>https://rnao.ca/bpg/guidelines/ostomy</w:t>
        </w:r>
      </w:hyperlink>
      <w:r w:rsidR="00DD3A51">
        <w:rPr>
          <w:rFonts w:asciiTheme="minorHAnsi" w:hAnsiTheme="minorHAnsi"/>
          <w:color w:val="003366"/>
          <w:szCs w:val="4"/>
        </w:rPr>
        <w:t xml:space="preserve"> </w:t>
      </w:r>
    </w:p>
    <w:p w14:paraId="5AEB61F1" w14:textId="77777777" w:rsidR="00DD3A51" w:rsidRDefault="00DD3A51" w:rsidP="00963734">
      <w:pPr>
        <w:jc w:val="center"/>
        <w:rPr>
          <w:rFonts w:asciiTheme="minorHAnsi" w:hAnsiTheme="minorHAnsi"/>
          <w:color w:val="003366"/>
          <w:szCs w:val="4"/>
        </w:rPr>
      </w:pPr>
    </w:p>
    <w:p w14:paraId="521F7C8A" w14:textId="77777777" w:rsidR="00B92F72" w:rsidRDefault="00B92F72" w:rsidP="00B92F72">
      <w:pPr>
        <w:jc w:val="center"/>
        <w:rPr>
          <w:rFonts w:ascii="Calibri" w:hAnsi="Calibri"/>
          <w:color w:val="003366"/>
          <w:szCs w:val="4"/>
        </w:rPr>
      </w:pPr>
      <w:bookmarkStart w:id="0" w:name="_Hlk109115012"/>
      <w:r>
        <w:rPr>
          <w:rFonts w:ascii="Calibri" w:hAnsi="Calibri"/>
          <w:color w:val="003366"/>
          <w:szCs w:val="4"/>
        </w:rPr>
        <w:t>The RNAO Leading Change Toolkit 3</w:t>
      </w:r>
      <w:r w:rsidRPr="006D37EA">
        <w:rPr>
          <w:rFonts w:ascii="Calibri" w:hAnsi="Calibri"/>
          <w:color w:val="003366"/>
          <w:szCs w:val="4"/>
          <w:vertAlign w:val="superscript"/>
        </w:rPr>
        <w:t>rd</w:t>
      </w:r>
      <w:r>
        <w:rPr>
          <w:rFonts w:ascii="Calibri" w:hAnsi="Calibri"/>
          <w:color w:val="003366"/>
          <w:szCs w:val="4"/>
        </w:rPr>
        <w:t xml:space="preserve"> Edition</w:t>
      </w:r>
    </w:p>
    <w:p w14:paraId="1CF9A91B" w14:textId="77777777" w:rsidR="00B92F72" w:rsidRDefault="00000000" w:rsidP="00B92F72">
      <w:pPr>
        <w:jc w:val="center"/>
        <w:rPr>
          <w:rFonts w:ascii="Calibri" w:hAnsi="Calibri"/>
          <w:color w:val="003366"/>
          <w:szCs w:val="4"/>
        </w:rPr>
      </w:pPr>
      <w:hyperlink r:id="rId10" w:history="1">
        <w:r w:rsidR="00B92F72" w:rsidRPr="00EF4505">
          <w:rPr>
            <w:rStyle w:val="Hyperlink"/>
            <w:rFonts w:ascii="Calibri" w:hAnsi="Calibri"/>
            <w:szCs w:val="4"/>
          </w:rPr>
          <w:t>https://rnao.ca/leading-change-toolkit</w:t>
        </w:r>
      </w:hyperlink>
    </w:p>
    <w:bookmarkEnd w:id="0"/>
    <w:p w14:paraId="60DC89F9" w14:textId="484357C8" w:rsidR="0064106C" w:rsidRPr="00963734" w:rsidRDefault="0064106C" w:rsidP="00B92F72">
      <w:pPr>
        <w:jc w:val="center"/>
        <w:rPr>
          <w:rFonts w:asciiTheme="minorHAnsi" w:hAnsiTheme="minorHAnsi"/>
          <w:b/>
          <w:color w:val="003366"/>
          <w:sz w:val="22"/>
          <w:szCs w:val="22"/>
        </w:rPr>
      </w:pPr>
    </w:p>
    <w:p w14:paraId="07A5F478" w14:textId="77777777" w:rsidR="0030475F" w:rsidRPr="007E7A0C" w:rsidRDefault="0030475F">
      <w:pPr>
        <w:rPr>
          <w:rFonts w:asciiTheme="minorHAnsi" w:hAnsiTheme="minorHAnsi"/>
          <w:b/>
          <w:color w:val="003366"/>
          <w:sz w:val="36"/>
          <w:szCs w:val="36"/>
        </w:rPr>
      </w:pPr>
      <w:r w:rsidRPr="007E7A0C">
        <w:rPr>
          <w:rFonts w:asciiTheme="minorHAnsi" w:hAnsiTheme="minorHAnsi"/>
          <w:b/>
          <w:color w:val="003366"/>
          <w:sz w:val="36"/>
          <w:szCs w:val="36"/>
        </w:rPr>
        <w:br w:type="page"/>
      </w:r>
    </w:p>
    <w:p w14:paraId="04A05F5D" w14:textId="77777777" w:rsidR="00796EE6" w:rsidRPr="007E7A0C" w:rsidRDefault="00796EE6" w:rsidP="00472D32">
      <w:pPr>
        <w:rPr>
          <w:rFonts w:asciiTheme="minorHAnsi" w:hAnsiTheme="minorHAnsi"/>
          <w:b/>
          <w:color w:val="003366"/>
          <w:sz w:val="4"/>
          <w:szCs w:val="4"/>
        </w:rPr>
        <w:sectPr w:rsidR="00796EE6" w:rsidRPr="007E7A0C" w:rsidSect="0030475F">
          <w:headerReference w:type="default" r:id="rId11"/>
          <w:footerReference w:type="default" r:id="rId12"/>
          <w:pgSz w:w="12240" w:h="15840" w:code="1"/>
          <w:pgMar w:top="1440" w:right="1008" w:bottom="864" w:left="1008" w:header="576" w:footer="576" w:gutter="0"/>
          <w:pgBorders w:display="firstPage" w:offsetFrom="page">
            <w:top w:val="single" w:sz="24" w:space="24" w:color="008080"/>
            <w:left w:val="single" w:sz="24" w:space="24" w:color="008080"/>
            <w:bottom w:val="single" w:sz="24" w:space="24" w:color="008080"/>
            <w:right w:val="single" w:sz="24" w:space="24" w:color="008080"/>
          </w:pgBorders>
          <w:cols w:space="720"/>
          <w:vAlign w:val="center"/>
          <w:titlePg/>
          <w:docGrid w:linePitch="360"/>
        </w:sectPr>
      </w:pPr>
    </w:p>
    <w:bookmarkStart w:id="1" w:name="_MON_1438764607"/>
    <w:bookmarkEnd w:id="1"/>
    <w:p w14:paraId="17771601" w14:textId="4A833373" w:rsidR="007E7A0C" w:rsidRDefault="00672926">
      <w:pPr>
        <w:rPr>
          <w:rFonts w:asciiTheme="minorHAnsi" w:hAnsiTheme="minorHAnsi"/>
          <w:b/>
          <w:color w:val="003366"/>
          <w:sz w:val="8"/>
          <w:szCs w:val="4"/>
        </w:rPr>
      </w:pPr>
      <w:r w:rsidRPr="009E7515">
        <w:rPr>
          <w:b/>
          <w:color w:val="003366"/>
          <w:sz w:val="16"/>
          <w:szCs w:val="4"/>
        </w:rPr>
        <w:object w:dxaOrig="10162" w:dyaOrig="14305" w14:anchorId="3A2152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08.1pt;height:715.25pt" o:ole="">
            <v:imagedata r:id="rId13" o:title=""/>
          </v:shape>
          <o:OLEObject Type="Embed" ProgID="Word.Document.12" ShapeID="_x0000_i1027" DrawAspect="Content" ObjectID="_1720264515" r:id="rId14">
            <o:FieldCodes>\s</o:FieldCodes>
          </o:OLEObject>
        </w:object>
      </w:r>
      <w:r w:rsidR="007E7A0C">
        <w:rPr>
          <w:rFonts w:asciiTheme="minorHAnsi" w:hAnsiTheme="minorHAnsi"/>
          <w:b/>
          <w:color w:val="003366"/>
          <w:sz w:val="8"/>
          <w:szCs w:val="4"/>
        </w:rPr>
        <w:br w:type="page"/>
      </w:r>
    </w:p>
    <w:p w14:paraId="4E93E613" w14:textId="77777777" w:rsidR="00160EE4" w:rsidRPr="007E7A0C" w:rsidRDefault="00160EE4" w:rsidP="00160EE4">
      <w:pPr>
        <w:jc w:val="center"/>
        <w:rPr>
          <w:rFonts w:asciiTheme="minorHAnsi" w:hAnsiTheme="minorHAnsi"/>
          <w:b/>
          <w:color w:val="003366"/>
          <w:sz w:val="8"/>
          <w:szCs w:val="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1890"/>
        <w:gridCol w:w="2970"/>
        <w:gridCol w:w="270"/>
        <w:gridCol w:w="4518"/>
      </w:tblGrid>
      <w:tr w:rsidR="00995B62" w:rsidRPr="007E7A0C" w14:paraId="4C88F153" w14:textId="77777777" w:rsidTr="00B9727C">
        <w:trPr>
          <w:jc w:val="center"/>
        </w:trPr>
        <w:tc>
          <w:tcPr>
            <w:tcW w:w="2160" w:type="dxa"/>
            <w:gridSpan w:val="2"/>
            <w:shd w:val="clear" w:color="auto" w:fill="B6DDE8" w:themeFill="accent5" w:themeFillTint="66"/>
          </w:tcPr>
          <w:p w14:paraId="1AEE4C35" w14:textId="77777777" w:rsidR="00995B62" w:rsidRPr="007E7A0C" w:rsidRDefault="00995B62" w:rsidP="00EF28F6">
            <w:pPr>
              <w:pStyle w:val="headnote-e"/>
              <w:rPr>
                <w:rFonts w:asciiTheme="minorHAnsi" w:hAnsiTheme="minorHAnsi"/>
              </w:rPr>
            </w:pPr>
            <w:r w:rsidRPr="007E7A0C">
              <w:rPr>
                <w:rFonts w:asciiTheme="minorHAnsi" w:hAnsiTheme="minorHAnsi"/>
              </w:rPr>
              <w:t>Date Completed:</w:t>
            </w:r>
          </w:p>
        </w:tc>
        <w:tc>
          <w:tcPr>
            <w:tcW w:w="7758" w:type="dxa"/>
            <w:gridSpan w:val="3"/>
            <w:tcBorders>
              <w:bottom w:val="single" w:sz="4" w:space="0" w:color="auto"/>
            </w:tcBorders>
            <w:vAlign w:val="bottom"/>
          </w:tcPr>
          <w:p w14:paraId="42EE56E9" w14:textId="77777777" w:rsidR="00995B62" w:rsidRPr="007E7A0C" w:rsidRDefault="00995B62" w:rsidP="00CE5E7B">
            <w:pPr>
              <w:pStyle w:val="headnote-e"/>
              <w:rPr>
                <w:rFonts w:asciiTheme="minorHAnsi" w:hAnsiTheme="minorHAnsi"/>
                <w:sz w:val="24"/>
              </w:rPr>
            </w:pPr>
          </w:p>
        </w:tc>
      </w:tr>
      <w:tr w:rsidR="00CE5E7B" w:rsidRPr="007E7A0C" w14:paraId="35C45346" w14:textId="77777777" w:rsidTr="00B9727C">
        <w:trPr>
          <w:trHeight w:val="62"/>
          <w:jc w:val="center"/>
        </w:trPr>
        <w:tc>
          <w:tcPr>
            <w:tcW w:w="9918" w:type="dxa"/>
            <w:gridSpan w:val="5"/>
            <w:vAlign w:val="bottom"/>
          </w:tcPr>
          <w:p w14:paraId="3C9EDE56" w14:textId="77777777" w:rsidR="00CE5E7B" w:rsidRPr="007E7A0C" w:rsidRDefault="00CE5E7B" w:rsidP="00CE5E7B">
            <w:pPr>
              <w:pStyle w:val="headnote-e"/>
              <w:rPr>
                <w:rFonts w:asciiTheme="minorHAnsi" w:hAnsiTheme="minorHAnsi"/>
                <w:sz w:val="4"/>
              </w:rPr>
            </w:pPr>
          </w:p>
        </w:tc>
      </w:tr>
      <w:tr w:rsidR="00995B62" w:rsidRPr="007E7A0C" w14:paraId="7BCE926E" w14:textId="77777777" w:rsidTr="00B9727C">
        <w:trPr>
          <w:trHeight w:val="180"/>
          <w:jc w:val="center"/>
        </w:trPr>
        <w:tc>
          <w:tcPr>
            <w:tcW w:w="9918" w:type="dxa"/>
            <w:gridSpan w:val="5"/>
            <w:shd w:val="clear" w:color="auto" w:fill="B6DDE8" w:themeFill="accent5" w:themeFillTint="66"/>
            <w:vAlign w:val="bottom"/>
          </w:tcPr>
          <w:p w14:paraId="47BB6997" w14:textId="77777777" w:rsidR="00995B62" w:rsidRPr="007E7A0C" w:rsidRDefault="00995B62" w:rsidP="00CE5E7B">
            <w:pPr>
              <w:pStyle w:val="headnote-e"/>
              <w:rPr>
                <w:rFonts w:asciiTheme="minorHAnsi" w:hAnsiTheme="minorHAnsi"/>
              </w:rPr>
            </w:pPr>
            <w:r w:rsidRPr="007E7A0C">
              <w:rPr>
                <w:rFonts w:asciiTheme="minorHAnsi" w:hAnsiTheme="minorHAnsi"/>
              </w:rPr>
              <w:t>Team Members participating in the Gap Analysis:</w:t>
            </w:r>
          </w:p>
        </w:tc>
      </w:tr>
      <w:tr w:rsidR="00995B62" w:rsidRPr="007E7A0C" w14:paraId="2E96CE99" w14:textId="77777777" w:rsidTr="00B9727C">
        <w:trPr>
          <w:gridBefore w:val="1"/>
          <w:wBefore w:w="270" w:type="dxa"/>
          <w:jc w:val="center"/>
        </w:trPr>
        <w:tc>
          <w:tcPr>
            <w:tcW w:w="4860" w:type="dxa"/>
            <w:gridSpan w:val="2"/>
            <w:tcBorders>
              <w:bottom w:val="single" w:sz="4" w:space="0" w:color="auto"/>
            </w:tcBorders>
            <w:vAlign w:val="bottom"/>
          </w:tcPr>
          <w:p w14:paraId="3ED4783A" w14:textId="77777777" w:rsidR="00995B62" w:rsidRPr="007E7A0C" w:rsidRDefault="00995B62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270" w:type="dxa"/>
          </w:tcPr>
          <w:p w14:paraId="7815230E" w14:textId="77777777" w:rsidR="00995B62" w:rsidRPr="007E7A0C" w:rsidRDefault="00995B62" w:rsidP="00EF28F6">
            <w:pPr>
              <w:pStyle w:val="headnote-e"/>
              <w:rPr>
                <w:rFonts w:asciiTheme="minorHAnsi" w:hAnsiTheme="minorHAnsi"/>
                <w:b w:val="0"/>
                <w:sz w:val="16"/>
                <w:szCs w:val="16"/>
              </w:rPr>
            </w:pPr>
          </w:p>
        </w:tc>
        <w:tc>
          <w:tcPr>
            <w:tcW w:w="4518" w:type="dxa"/>
            <w:tcBorders>
              <w:bottom w:val="single" w:sz="4" w:space="0" w:color="auto"/>
            </w:tcBorders>
            <w:vAlign w:val="bottom"/>
          </w:tcPr>
          <w:p w14:paraId="5DEED60E" w14:textId="77777777" w:rsidR="00995B62" w:rsidRPr="007E7A0C" w:rsidRDefault="00FE6F55" w:rsidP="00963734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  <w:r>
              <w:rPr>
                <w:rFonts w:asciiTheme="minorHAnsi" w:hAnsiTheme="minorHAnsi"/>
                <w:b w:val="0"/>
                <w:sz w:val="24"/>
              </w:rPr>
              <w:t xml:space="preserve">                                           </w:t>
            </w:r>
          </w:p>
        </w:tc>
      </w:tr>
      <w:tr w:rsidR="00995B62" w:rsidRPr="007E7A0C" w14:paraId="5777414F" w14:textId="77777777" w:rsidTr="00B9727C">
        <w:trPr>
          <w:gridBefore w:val="1"/>
          <w:wBefore w:w="270" w:type="dxa"/>
          <w:jc w:val="center"/>
        </w:trPr>
        <w:tc>
          <w:tcPr>
            <w:tcW w:w="48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A80928E" w14:textId="77777777" w:rsidR="00995B62" w:rsidRPr="007E7A0C" w:rsidRDefault="00995B62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270" w:type="dxa"/>
          </w:tcPr>
          <w:p w14:paraId="61833CA8" w14:textId="77777777" w:rsidR="00995B62" w:rsidRPr="007E7A0C" w:rsidRDefault="00995B62" w:rsidP="00EF28F6">
            <w:pPr>
              <w:pStyle w:val="headnote-e"/>
              <w:rPr>
                <w:rFonts w:asciiTheme="minorHAnsi" w:hAnsiTheme="minorHAnsi"/>
                <w:b w:val="0"/>
                <w:sz w:val="16"/>
                <w:szCs w:val="16"/>
              </w:rPr>
            </w:pPr>
          </w:p>
        </w:tc>
        <w:tc>
          <w:tcPr>
            <w:tcW w:w="45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2BAE887" w14:textId="77777777" w:rsidR="00995B62" w:rsidRPr="007E7A0C" w:rsidRDefault="00FE6F55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  <w:r>
              <w:rPr>
                <w:rFonts w:asciiTheme="minorHAnsi" w:hAnsiTheme="minorHAnsi"/>
                <w:b w:val="0"/>
                <w:sz w:val="24"/>
              </w:rPr>
              <w:t xml:space="preserve">                 </w:t>
            </w:r>
            <w:r w:rsidR="00963734">
              <w:rPr>
                <w:rFonts w:asciiTheme="minorHAnsi" w:hAnsiTheme="minorHAnsi"/>
                <w:b w:val="0"/>
                <w:sz w:val="24"/>
              </w:rPr>
              <w:t xml:space="preserve">         </w:t>
            </w:r>
          </w:p>
        </w:tc>
      </w:tr>
      <w:tr w:rsidR="00995B62" w:rsidRPr="007E7A0C" w14:paraId="03A175DA" w14:textId="77777777" w:rsidTr="00B9727C">
        <w:trPr>
          <w:gridBefore w:val="1"/>
          <w:wBefore w:w="270" w:type="dxa"/>
          <w:jc w:val="center"/>
        </w:trPr>
        <w:tc>
          <w:tcPr>
            <w:tcW w:w="48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5114B5F" w14:textId="77777777" w:rsidR="00995B62" w:rsidRPr="007E7A0C" w:rsidRDefault="00995B62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270" w:type="dxa"/>
          </w:tcPr>
          <w:p w14:paraId="5385338F" w14:textId="77777777" w:rsidR="00995B62" w:rsidRPr="007E7A0C" w:rsidRDefault="00995B62" w:rsidP="00EF28F6">
            <w:pPr>
              <w:pStyle w:val="headnote-e"/>
              <w:rPr>
                <w:rFonts w:asciiTheme="minorHAnsi" w:hAnsiTheme="minorHAnsi"/>
                <w:b w:val="0"/>
                <w:sz w:val="16"/>
                <w:szCs w:val="16"/>
              </w:rPr>
            </w:pPr>
          </w:p>
        </w:tc>
        <w:tc>
          <w:tcPr>
            <w:tcW w:w="45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817C9B2" w14:textId="77777777" w:rsidR="00995B62" w:rsidRPr="007E7A0C" w:rsidRDefault="00995B62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</w:p>
        </w:tc>
      </w:tr>
    </w:tbl>
    <w:p w14:paraId="6432EAE9" w14:textId="77777777" w:rsidR="00A10D6E" w:rsidRPr="007E7A0C" w:rsidRDefault="00A10D6E" w:rsidP="00EF28F6">
      <w:pPr>
        <w:pStyle w:val="headnote-e"/>
        <w:rPr>
          <w:rFonts w:asciiTheme="minorHAnsi" w:hAnsiTheme="minorHAnsi"/>
          <w:sz w:val="20"/>
          <w:szCs w:val="20"/>
        </w:rPr>
      </w:pPr>
    </w:p>
    <w:p w14:paraId="72FEAD76" w14:textId="77777777" w:rsidR="00315434" w:rsidRDefault="00315434" w:rsidP="00315434">
      <w:pPr>
        <w:pStyle w:val="headnote-e"/>
        <w:ind w:left="-630" w:right="-720"/>
        <w:rPr>
          <w:rFonts w:asciiTheme="minorHAnsi" w:hAnsiTheme="minorHAnsi"/>
          <w:sz w:val="20"/>
          <w:szCs w:val="20"/>
        </w:rPr>
      </w:pPr>
      <w:r>
        <w:rPr>
          <w:rFonts w:ascii="Calibri" w:hAnsi="Calibri"/>
          <w:b w:val="0"/>
          <w:sz w:val="24"/>
          <w:szCs w:val="22"/>
        </w:rPr>
        <w:t xml:space="preserve">Completion of this gap analysis allows for the annual comparison of your current practice to evidence-based practices as regulated by the MOHLTC per Fixing Long-Term Care Act, 2021 at  </w:t>
      </w:r>
      <w:hyperlink r:id="rId15" w:history="1">
        <w:r>
          <w:rPr>
            <w:rStyle w:val="Hyperlink"/>
            <w:rFonts w:ascii="Calibri" w:hAnsi="Calibri"/>
            <w:b w:val="0"/>
            <w:sz w:val="24"/>
            <w:szCs w:val="22"/>
          </w:rPr>
          <w:t>https://www.ontario.ca/laws/statute/21f39</w:t>
        </w:r>
      </w:hyperlink>
      <w:r>
        <w:t xml:space="preserve"> </w:t>
      </w:r>
      <w:r>
        <w:rPr>
          <w:rFonts w:asciiTheme="minorHAnsi" w:hAnsiTheme="minorHAnsi"/>
          <w:sz w:val="20"/>
          <w:szCs w:val="20"/>
        </w:rPr>
        <w:t>&amp;</w:t>
      </w:r>
    </w:p>
    <w:p w14:paraId="1D5B200C" w14:textId="008E6D2B" w:rsidR="00315434" w:rsidRDefault="00315434" w:rsidP="00315434">
      <w:pPr>
        <w:pStyle w:val="headnote-e"/>
        <w:ind w:left="-630" w:right="-720"/>
        <w:rPr>
          <w:b w:val="0"/>
          <w:bCs w:val="0"/>
          <w:color w:val="auto"/>
          <w:sz w:val="24"/>
          <w:szCs w:val="24"/>
        </w:rPr>
      </w:pPr>
      <w:r>
        <w:rPr>
          <w:rFonts w:asciiTheme="minorHAnsi" w:hAnsiTheme="minorHAnsi"/>
          <w:sz w:val="20"/>
          <w:szCs w:val="20"/>
        </w:rPr>
        <w:t xml:space="preserve"> </w:t>
      </w:r>
      <w:hyperlink r:id="rId16" w:history="1">
        <w:r w:rsidRPr="00C60A90">
          <w:rPr>
            <w:b w:val="0"/>
            <w:bCs w:val="0"/>
            <w:color w:val="0000FF"/>
            <w:sz w:val="24"/>
            <w:szCs w:val="24"/>
            <w:u w:val="single"/>
          </w:rPr>
          <w:t>O. Reg. 246/22: GENERAL (ontario.ca)</w:t>
        </w:r>
      </w:hyperlink>
    </w:p>
    <w:p w14:paraId="2243721E" w14:textId="2C8C4C62" w:rsidR="00B0452D" w:rsidRDefault="00B0452D" w:rsidP="00B0452D">
      <w:pPr>
        <w:pStyle w:val="headnote-e"/>
        <w:ind w:left="-630" w:right="-720"/>
        <w:rPr>
          <w:rFonts w:ascii="Calibri" w:hAnsi="Calibri"/>
          <w:b w:val="0"/>
          <w:sz w:val="24"/>
          <w:szCs w:val="22"/>
        </w:rPr>
      </w:pPr>
      <w:r>
        <w:rPr>
          <w:rStyle w:val="Hyperlink"/>
          <w:rFonts w:ascii="Calibri" w:hAnsi="Calibri"/>
          <w:b w:val="0"/>
          <w:sz w:val="24"/>
          <w:szCs w:val="22"/>
        </w:rPr>
        <w:t xml:space="preserve"> </w:t>
      </w:r>
    </w:p>
    <w:p w14:paraId="6B7E3285" w14:textId="77777777" w:rsidR="00E82AEE" w:rsidRPr="007E7A0C" w:rsidRDefault="00E82AEE" w:rsidP="00E82AEE">
      <w:pPr>
        <w:rPr>
          <w:rFonts w:asciiTheme="minorHAnsi" w:hAnsiTheme="minorHAnsi"/>
          <w:b/>
          <w:color w:val="003366"/>
          <w:sz w:val="20"/>
          <w:szCs w:val="20"/>
        </w:rPr>
      </w:pPr>
      <w:r w:rsidRPr="007E7A0C">
        <w:rPr>
          <w:rFonts w:asciiTheme="minorHAnsi" w:hAnsiTheme="minorHAnsi"/>
          <w:sz w:val="20"/>
          <w:szCs w:val="20"/>
        </w:rPr>
        <w:tab/>
      </w:r>
    </w:p>
    <w:tbl>
      <w:tblPr>
        <w:tblW w:w="11520" w:type="dxa"/>
        <w:jc w:val="center"/>
        <w:tblBorders>
          <w:top w:val="single" w:sz="4" w:space="0" w:color="008080"/>
          <w:left w:val="single" w:sz="4" w:space="0" w:color="008080"/>
          <w:bottom w:val="single" w:sz="4" w:space="0" w:color="008080"/>
          <w:right w:val="single" w:sz="4" w:space="0" w:color="008080"/>
          <w:insideH w:val="single" w:sz="4" w:space="0" w:color="008080"/>
          <w:insideV w:val="single" w:sz="4" w:space="0" w:color="008080"/>
        </w:tblBorders>
        <w:tblLayout w:type="fixed"/>
        <w:tblLook w:val="04A0" w:firstRow="1" w:lastRow="0" w:firstColumn="1" w:lastColumn="0" w:noHBand="0" w:noVBand="1"/>
      </w:tblPr>
      <w:tblGrid>
        <w:gridCol w:w="4950"/>
        <w:gridCol w:w="504"/>
        <w:gridCol w:w="439"/>
        <w:gridCol w:w="569"/>
        <w:gridCol w:w="5058"/>
      </w:tblGrid>
      <w:tr w:rsidR="003F5E96" w:rsidRPr="007E7A0C" w14:paraId="0CBE00CA" w14:textId="77777777" w:rsidTr="008C609C">
        <w:trPr>
          <w:cantSplit/>
          <w:trHeight w:val="1043"/>
          <w:tblHeader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B6DDE8" w:themeFill="accent5" w:themeFillTint="66"/>
            <w:vAlign w:val="center"/>
          </w:tcPr>
          <w:p w14:paraId="6364F85F" w14:textId="77777777" w:rsidR="00D12ACF" w:rsidRPr="007E7A0C" w:rsidRDefault="00D12ACF" w:rsidP="00995B6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color w:val="003366"/>
              </w:rPr>
            </w:pPr>
            <w:r w:rsidRPr="007E7A0C">
              <w:rPr>
                <w:rFonts w:asciiTheme="minorHAnsi" w:hAnsiTheme="minorHAnsi"/>
                <w:b/>
                <w:color w:val="003366"/>
              </w:rPr>
              <w:t>RNAO Best Practice Guideline Recommendations</w:t>
            </w:r>
          </w:p>
        </w:tc>
        <w:tc>
          <w:tcPr>
            <w:tcW w:w="504" w:type="dxa"/>
            <w:shd w:val="clear" w:color="auto" w:fill="B6DDE8" w:themeFill="accent5" w:themeFillTint="66"/>
            <w:textDirection w:val="btLr"/>
            <w:vAlign w:val="center"/>
          </w:tcPr>
          <w:p w14:paraId="33994F9F" w14:textId="77777777" w:rsidR="00D12ACF" w:rsidRPr="007E7A0C" w:rsidRDefault="00D12ACF" w:rsidP="003F5E96">
            <w:pPr>
              <w:pStyle w:val="headnote-e"/>
              <w:ind w:left="113" w:right="113"/>
              <w:jc w:val="center"/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</w:pPr>
            <w:r w:rsidRPr="007E7A0C"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  <w:t>Met</w:t>
            </w:r>
          </w:p>
        </w:tc>
        <w:tc>
          <w:tcPr>
            <w:tcW w:w="439" w:type="dxa"/>
            <w:shd w:val="clear" w:color="auto" w:fill="B6DDE8" w:themeFill="accent5" w:themeFillTint="66"/>
            <w:textDirection w:val="btLr"/>
            <w:vAlign w:val="center"/>
          </w:tcPr>
          <w:p w14:paraId="1B904AF3" w14:textId="77777777" w:rsidR="00D12ACF" w:rsidRPr="007E7A0C" w:rsidRDefault="00D12ACF" w:rsidP="003F5E96">
            <w:pPr>
              <w:pStyle w:val="headnote-e"/>
              <w:spacing w:line="200" w:lineRule="exact"/>
              <w:ind w:left="115" w:right="115"/>
              <w:jc w:val="center"/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</w:pPr>
            <w:r w:rsidRPr="007E7A0C"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  <w:t>Partially</w:t>
            </w:r>
            <w:r w:rsidR="007D1C17" w:rsidRPr="007E7A0C"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  <w:t xml:space="preserve"> </w:t>
            </w:r>
            <w:r w:rsidRPr="007E7A0C"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  <w:t>Met</w:t>
            </w:r>
          </w:p>
        </w:tc>
        <w:tc>
          <w:tcPr>
            <w:tcW w:w="569" w:type="dxa"/>
            <w:shd w:val="clear" w:color="auto" w:fill="B6DDE8" w:themeFill="accent5" w:themeFillTint="66"/>
            <w:textDirection w:val="btLr"/>
            <w:vAlign w:val="center"/>
          </w:tcPr>
          <w:p w14:paraId="09980AFF" w14:textId="77777777" w:rsidR="00D12ACF" w:rsidRPr="007E7A0C" w:rsidRDefault="00D12ACF" w:rsidP="003F5E96">
            <w:pPr>
              <w:pStyle w:val="headnote-e"/>
              <w:ind w:left="113" w:right="113"/>
              <w:jc w:val="center"/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</w:pPr>
            <w:r w:rsidRPr="007E7A0C"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  <w:t>Unmet</w:t>
            </w:r>
          </w:p>
        </w:tc>
        <w:tc>
          <w:tcPr>
            <w:tcW w:w="5058" w:type="dxa"/>
            <w:shd w:val="clear" w:color="auto" w:fill="B6DDE8" w:themeFill="accent5" w:themeFillTint="66"/>
            <w:vAlign w:val="center"/>
          </w:tcPr>
          <w:p w14:paraId="28EA8D63" w14:textId="77777777" w:rsidR="00660793" w:rsidRPr="007E7A0C" w:rsidRDefault="00D12ACF" w:rsidP="00660793">
            <w:pPr>
              <w:pStyle w:val="headnote-e"/>
              <w:jc w:val="center"/>
              <w:rPr>
                <w:rFonts w:asciiTheme="minorHAnsi" w:hAnsiTheme="minorHAnsi"/>
                <w:color w:val="003366"/>
                <w:sz w:val="24"/>
                <w:szCs w:val="24"/>
              </w:rPr>
            </w:pPr>
            <w:r w:rsidRPr="007E7A0C">
              <w:rPr>
                <w:rFonts w:asciiTheme="minorHAnsi" w:hAnsiTheme="minorHAnsi"/>
                <w:color w:val="003366"/>
                <w:sz w:val="24"/>
                <w:szCs w:val="24"/>
              </w:rPr>
              <w:t>Notes</w:t>
            </w:r>
          </w:p>
          <w:p w14:paraId="493EE402" w14:textId="77777777" w:rsidR="00EA0EF8" w:rsidRPr="007E7A0C" w:rsidRDefault="00EA0EF8" w:rsidP="00660793">
            <w:pPr>
              <w:pStyle w:val="headnote-e"/>
              <w:jc w:val="center"/>
              <w:rPr>
                <w:rFonts w:asciiTheme="minorHAnsi" w:hAnsiTheme="minorHAnsi"/>
                <w:b w:val="0"/>
                <w:color w:val="003366"/>
                <w:sz w:val="24"/>
                <w:szCs w:val="24"/>
              </w:rPr>
            </w:pPr>
            <w:r w:rsidRPr="007E7A0C">
              <w:rPr>
                <w:rFonts w:asciiTheme="minorHAnsi" w:hAnsiTheme="minorHAnsi"/>
                <w:b w:val="0"/>
                <w:color w:val="003366"/>
                <w:sz w:val="20"/>
                <w:szCs w:val="24"/>
              </w:rPr>
              <w:t>(Examples of what to include: is this a priority to our home, information on current practice, possible overlap with other programs or partners)</w:t>
            </w:r>
          </w:p>
        </w:tc>
      </w:tr>
      <w:tr w:rsidR="003F5E96" w:rsidRPr="007E7A0C" w14:paraId="20FEAAA6" w14:textId="77777777" w:rsidTr="00B9727C">
        <w:trPr>
          <w:trHeight w:val="20"/>
          <w:jc w:val="center"/>
        </w:trPr>
        <w:tc>
          <w:tcPr>
            <w:tcW w:w="11520" w:type="dxa"/>
            <w:gridSpan w:val="5"/>
            <w:tcBorders>
              <w:bottom w:val="single" w:sz="4" w:space="0" w:color="008080"/>
            </w:tcBorders>
            <w:shd w:val="clear" w:color="auto" w:fill="DAEEF3" w:themeFill="accent5" w:themeFillTint="33"/>
          </w:tcPr>
          <w:p w14:paraId="7030F39C" w14:textId="77777777" w:rsidR="003F5E96" w:rsidRPr="007E7A0C" w:rsidRDefault="00D16FAF" w:rsidP="00B252BC">
            <w:pPr>
              <w:rPr>
                <w:rFonts w:asciiTheme="minorHAnsi" w:hAnsiTheme="minorHAnsi"/>
                <w:b/>
                <w:color w:val="1F497D"/>
                <w:sz w:val="22"/>
              </w:rPr>
            </w:pPr>
            <w:r>
              <w:rPr>
                <w:rFonts w:asciiTheme="minorHAnsi" w:hAnsiTheme="minorHAnsi"/>
                <w:b/>
                <w:color w:val="1F497D"/>
                <w:sz w:val="22"/>
              </w:rPr>
              <w:t xml:space="preserve">Core </w:t>
            </w:r>
            <w:r w:rsidR="003F5E96" w:rsidRPr="007E7A0C">
              <w:rPr>
                <w:rFonts w:asciiTheme="minorHAnsi" w:hAnsiTheme="minorHAnsi"/>
                <w:b/>
                <w:color w:val="1F497D"/>
                <w:sz w:val="22"/>
              </w:rPr>
              <w:t>Recommendation</w:t>
            </w:r>
            <w:r w:rsidR="00D84AE7" w:rsidRPr="007E7A0C">
              <w:rPr>
                <w:rFonts w:asciiTheme="minorHAnsi" w:hAnsiTheme="minorHAnsi"/>
                <w:b/>
                <w:color w:val="1F497D"/>
                <w:sz w:val="22"/>
              </w:rPr>
              <w:t>s</w:t>
            </w:r>
          </w:p>
        </w:tc>
      </w:tr>
      <w:tr w:rsidR="001A717A" w:rsidRPr="007E7A0C" w14:paraId="4DE610EF" w14:textId="77777777" w:rsidTr="001D5300">
        <w:trPr>
          <w:trHeight w:val="767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64E56943" w14:textId="77777777" w:rsidR="00D91E17" w:rsidRPr="00572760" w:rsidRDefault="00572760" w:rsidP="00572760">
            <w:pPr>
              <w:ind w:left="180" w:hanging="180"/>
              <w:rPr>
                <w:rFonts w:ascii="Calibri" w:hAnsi="Calibri"/>
                <w:sz w:val="22"/>
                <w:szCs w:val="22"/>
              </w:rPr>
            </w:pPr>
            <w:r w:rsidRPr="00572760">
              <w:rPr>
                <w:rFonts w:ascii="Calibri" w:hAnsi="Calibri"/>
                <w:sz w:val="22"/>
                <w:szCs w:val="22"/>
              </w:rPr>
              <w:t xml:space="preserve">1. </w:t>
            </w:r>
            <w:r w:rsidR="00913C86" w:rsidRPr="0057276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72760">
              <w:rPr>
                <w:rFonts w:ascii="Calibri" w:hAnsi="Calibri"/>
                <w:sz w:val="22"/>
                <w:szCs w:val="22"/>
              </w:rPr>
              <w:t>Develop a therapeutic relationship with the client and family</w:t>
            </w:r>
          </w:p>
          <w:p w14:paraId="500409B4" w14:textId="77777777" w:rsidR="00D91E17" w:rsidRPr="001D5300" w:rsidRDefault="00D91E17" w:rsidP="00D91E17">
            <w:pPr>
              <w:pStyle w:val="Pa10"/>
              <w:rPr>
                <w:rFonts w:asciiTheme="minorHAnsi" w:hAnsiTheme="minorHAnsi" w:cs="Frutiger 57Cn"/>
                <w:color w:val="365F91" w:themeColor="accent1" w:themeShade="BF"/>
                <w:sz w:val="22"/>
                <w:szCs w:val="22"/>
              </w:rPr>
            </w:pPr>
            <w:r w:rsidRPr="001D5300">
              <w:rPr>
                <w:rFonts w:asciiTheme="minorHAnsi" w:hAnsiTheme="minorHAnsi" w:cs="Frutiger 57Cn"/>
                <w:color w:val="365F91" w:themeColor="accent1" w:themeShade="BF"/>
                <w:sz w:val="22"/>
                <w:szCs w:val="22"/>
              </w:rPr>
              <w:t xml:space="preserve">      </w:t>
            </w:r>
            <w:r w:rsidRPr="001D5300">
              <w:rPr>
                <w:rFonts w:asciiTheme="minorHAnsi" w:hAnsiTheme="minorHAnsi" w:cs="Frutiger 55 Roman"/>
                <w:color w:val="365F91" w:themeColor="accent1" w:themeShade="BF"/>
                <w:sz w:val="20"/>
                <w:szCs w:val="20"/>
              </w:rPr>
              <w:t>(</w:t>
            </w:r>
            <w:r w:rsidR="007A2C7B" w:rsidRPr="001D5300">
              <w:rPr>
                <w:rFonts w:asciiTheme="minorHAnsi" w:hAnsiTheme="minorHAnsi" w:cs="Frutiger 55 Roman"/>
                <w:color w:val="365F91" w:themeColor="accent1" w:themeShade="BF"/>
                <w:sz w:val="20"/>
                <w:szCs w:val="20"/>
              </w:rPr>
              <w:t>Level of Evidence</w:t>
            </w:r>
            <w:r w:rsidRPr="001D5300">
              <w:rPr>
                <w:rFonts w:asciiTheme="minorHAnsi" w:hAnsiTheme="minorHAnsi" w:cs="Frutiger 55 Roman"/>
                <w:color w:val="365F91" w:themeColor="accent1" w:themeShade="BF"/>
                <w:sz w:val="20"/>
                <w:szCs w:val="20"/>
              </w:rPr>
              <w:t>=</w:t>
            </w:r>
            <w:r w:rsidR="00572760">
              <w:rPr>
                <w:rFonts w:asciiTheme="minorHAnsi" w:hAnsiTheme="minorHAnsi" w:cs="Frutiger 55 Roman"/>
                <w:color w:val="365F91" w:themeColor="accent1" w:themeShade="BF"/>
                <w:sz w:val="20"/>
                <w:szCs w:val="20"/>
              </w:rPr>
              <w:t xml:space="preserve"> III</w:t>
            </w:r>
            <w:r w:rsidRPr="001D5300">
              <w:rPr>
                <w:rFonts w:asciiTheme="minorHAnsi" w:hAnsiTheme="minorHAnsi" w:cs="Frutiger 55 Roman"/>
                <w:color w:val="365F91" w:themeColor="accent1" w:themeShade="BF"/>
                <w:sz w:val="20"/>
                <w:szCs w:val="20"/>
              </w:rPr>
              <w:t>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45F51A7A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67059D39" w14:textId="77777777" w:rsidR="00B16296" w:rsidRPr="007E7A0C" w:rsidRDefault="00B16296" w:rsidP="001D5300">
            <w:pPr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5D6D8AEB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4E7732D6" w14:textId="77777777" w:rsidR="00B16296" w:rsidRPr="00B16296" w:rsidRDefault="00B16296" w:rsidP="009D05B6">
            <w:pPr>
              <w:ind w:left="72"/>
              <w:rPr>
                <w:rFonts w:asciiTheme="minorHAnsi" w:hAnsiTheme="minorHAnsi"/>
                <w:b/>
                <w:sz w:val="20"/>
                <w:szCs w:val="22"/>
              </w:rPr>
            </w:pPr>
          </w:p>
        </w:tc>
      </w:tr>
      <w:tr w:rsidR="001A717A" w:rsidRPr="007E7A0C" w14:paraId="6F32D0F4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0E248ED3" w14:textId="77777777" w:rsidR="00572760" w:rsidRPr="00572760" w:rsidRDefault="00572760" w:rsidP="00572760">
            <w:pPr>
              <w:ind w:left="180" w:hanging="180"/>
              <w:rPr>
                <w:rFonts w:ascii="Calibri" w:hAnsi="Calibri"/>
                <w:sz w:val="22"/>
                <w:szCs w:val="22"/>
              </w:rPr>
            </w:pPr>
            <w:r w:rsidRPr="00572760">
              <w:rPr>
                <w:rFonts w:ascii="Calibri" w:hAnsi="Calibri"/>
                <w:sz w:val="22"/>
                <w:szCs w:val="22"/>
              </w:rPr>
              <w:t>2</w:t>
            </w:r>
            <w:r w:rsidR="00D91E17" w:rsidRPr="00572760">
              <w:rPr>
                <w:rFonts w:ascii="Calibri" w:hAnsi="Calibri"/>
                <w:sz w:val="22"/>
                <w:szCs w:val="22"/>
              </w:rPr>
              <w:t>.</w:t>
            </w:r>
            <w:r w:rsidRPr="00572760">
              <w:rPr>
                <w:rFonts w:ascii="Calibri" w:hAnsi="Calibri"/>
                <w:sz w:val="22"/>
                <w:szCs w:val="22"/>
              </w:rPr>
              <w:t xml:space="preserve"> Perform a comprehensive assessment of the client/family that includes: a) history and physical; b) psychosocial (coping and adaptation, altered body image, impaired quality of life, sexuality and sexual concerns); and c) cultural, spiritual and religious norms.</w:t>
            </w:r>
            <w:r w:rsidR="00D91E17" w:rsidRPr="00572760">
              <w:rPr>
                <w:rFonts w:ascii="Calibri" w:hAnsi="Calibri"/>
                <w:sz w:val="22"/>
                <w:szCs w:val="22"/>
              </w:rPr>
              <w:t xml:space="preserve">    </w:t>
            </w:r>
            <w:r w:rsidR="00073727" w:rsidRPr="00572760">
              <w:rPr>
                <w:rFonts w:ascii="Calibri" w:hAnsi="Calibri"/>
                <w:sz w:val="22"/>
                <w:szCs w:val="22"/>
              </w:rPr>
              <w:t xml:space="preserve"> </w:t>
            </w:r>
            <w:r w:rsidR="00D91E17" w:rsidRPr="00572760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14:paraId="2B87DAA4" w14:textId="77777777" w:rsidR="001A717A" w:rsidRPr="001D5300" w:rsidRDefault="00572760" w:rsidP="001D5300">
            <w:pPr>
              <w:rPr>
                <w:color w:val="365F91" w:themeColor="accent1" w:themeShade="BF"/>
                <w:sz w:val="20"/>
                <w:szCs w:val="20"/>
                <w:lang w:val="en-CA" w:eastAsia="en-CA"/>
              </w:rPr>
            </w:pPr>
            <w: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(Level of Evidence= III</w:t>
            </w:r>
            <w:r w:rsidR="00D91E17"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15DBA2F1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2606B777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6AB927BF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5C36AA38" w14:textId="77777777" w:rsidR="00B16296" w:rsidRPr="00B16296" w:rsidRDefault="00B16296" w:rsidP="00B16296">
            <w:pPr>
              <w:rPr>
                <w:rFonts w:asciiTheme="minorHAnsi" w:hAnsiTheme="minorHAnsi"/>
                <w:sz w:val="20"/>
                <w:szCs w:val="22"/>
              </w:rPr>
            </w:pPr>
          </w:p>
          <w:p w14:paraId="382D0C66" w14:textId="77777777" w:rsidR="00B16296" w:rsidRPr="00B16296" w:rsidRDefault="00B16296" w:rsidP="00B16296">
            <w:pPr>
              <w:rPr>
                <w:rFonts w:asciiTheme="minorHAnsi" w:hAnsiTheme="minorHAnsi"/>
                <w:sz w:val="20"/>
                <w:szCs w:val="22"/>
              </w:rPr>
            </w:pPr>
          </w:p>
          <w:p w14:paraId="334167AB" w14:textId="77777777" w:rsidR="001A717A" w:rsidRPr="00B16296" w:rsidRDefault="001A717A" w:rsidP="00B16296">
            <w:pPr>
              <w:ind w:firstLine="720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1A717A" w:rsidRPr="007E7A0C" w14:paraId="0DD1C807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0B870593" w14:textId="77777777" w:rsidR="00572760" w:rsidRPr="00572760" w:rsidRDefault="00572760" w:rsidP="00572760">
            <w:pPr>
              <w:ind w:left="180" w:hanging="180"/>
              <w:rPr>
                <w:rFonts w:ascii="Calibri" w:hAnsi="Calibri"/>
                <w:sz w:val="22"/>
                <w:szCs w:val="22"/>
              </w:rPr>
            </w:pPr>
            <w:r w:rsidRPr="00572760">
              <w:rPr>
                <w:rFonts w:ascii="Calibri" w:hAnsi="Calibri"/>
                <w:sz w:val="22"/>
                <w:szCs w:val="22"/>
              </w:rPr>
              <w:t>3. Consult with interdisciplinary team members for assessment and intervention as needed for all clients requiring, or who already have, an ostomy</w:t>
            </w:r>
          </w:p>
          <w:p w14:paraId="55ED7F4A" w14:textId="77777777" w:rsidR="00CC4501" w:rsidRPr="001D5300" w:rsidRDefault="00D91E17" w:rsidP="001D5300">
            <w:pPr>
              <w:rPr>
                <w:color w:val="365F91" w:themeColor="accent1" w:themeShade="BF"/>
                <w:sz w:val="20"/>
                <w:szCs w:val="20"/>
                <w:lang w:val="en-CA" w:eastAsia="en-CA"/>
              </w:rPr>
            </w:pPr>
            <w:r w:rsidRPr="001D5300">
              <w:rPr>
                <w:color w:val="365F91" w:themeColor="accent1" w:themeShade="BF"/>
                <w:sz w:val="20"/>
                <w:szCs w:val="20"/>
                <w:lang w:val="en-CA" w:eastAsia="en-CA"/>
              </w:rPr>
              <w:t>(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Level of Evidence= IV)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13391E24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1145FFE8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45771CEE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059DB267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1A717A" w:rsidRPr="007E7A0C" w14:paraId="4E320F64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43F36745" w14:textId="77777777" w:rsidR="00572760" w:rsidRPr="00572760" w:rsidRDefault="00572760" w:rsidP="00572760">
            <w:pPr>
              <w:ind w:left="180" w:hanging="180"/>
              <w:rPr>
                <w:rFonts w:ascii="Calibri" w:hAnsi="Calibri"/>
                <w:sz w:val="22"/>
                <w:szCs w:val="22"/>
              </w:rPr>
            </w:pPr>
            <w:r w:rsidRPr="00572760">
              <w:rPr>
                <w:rFonts w:ascii="Calibri" w:hAnsi="Calibri"/>
                <w:sz w:val="22"/>
                <w:szCs w:val="22"/>
              </w:rPr>
              <w:t>4. Design a mutually acceptable plan of care between the client/family and all health-care providers, which optimizes health and self-efficacy in ostomy management.</w:t>
            </w:r>
            <w:r w:rsidR="00073727" w:rsidRPr="00572760">
              <w:rPr>
                <w:rFonts w:ascii="Calibri" w:hAnsi="Calibri"/>
                <w:sz w:val="22"/>
                <w:szCs w:val="22"/>
              </w:rPr>
              <w:t xml:space="preserve">      </w:t>
            </w:r>
          </w:p>
          <w:p w14:paraId="6BCD9AC7" w14:textId="77777777" w:rsidR="00296435" w:rsidRPr="001D5300" w:rsidRDefault="00073727" w:rsidP="001D5300">
            <w:pPr>
              <w:ind w:left="360" w:hanging="360"/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</w:pP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(Leve</w:t>
            </w:r>
            <w:r w:rsidR="00572760"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l of Evidence=III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49B7C6E5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2A5609BF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41C0B3F6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18C4BA76" w14:textId="77777777" w:rsidR="00CC4501" w:rsidRPr="007E7A0C" w:rsidRDefault="00CC4501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784A17" w:rsidRPr="007E7A0C" w14:paraId="2365B080" w14:textId="77777777" w:rsidTr="00486F82">
        <w:trPr>
          <w:trHeight w:val="20"/>
          <w:jc w:val="center"/>
        </w:trPr>
        <w:tc>
          <w:tcPr>
            <w:tcW w:w="11520" w:type="dxa"/>
            <w:gridSpan w:val="5"/>
            <w:tcBorders>
              <w:bottom w:val="single" w:sz="4" w:space="0" w:color="008080"/>
            </w:tcBorders>
            <w:shd w:val="clear" w:color="auto" w:fill="DAEEF3" w:themeFill="accent5" w:themeFillTint="33"/>
          </w:tcPr>
          <w:p w14:paraId="718556F4" w14:textId="77777777" w:rsidR="00784A17" w:rsidRPr="007E7A0C" w:rsidRDefault="001707F7" w:rsidP="00486F82">
            <w:pPr>
              <w:ind w:left="426" w:hanging="426"/>
              <w:rPr>
                <w:rFonts w:asciiTheme="minorHAnsi" w:hAnsiTheme="minorHAnsi"/>
                <w:b/>
                <w:color w:val="003366"/>
                <w:sz w:val="22"/>
              </w:rPr>
            </w:pPr>
            <w:r>
              <w:rPr>
                <w:rFonts w:asciiTheme="minorHAnsi" w:hAnsiTheme="minorHAnsi"/>
                <w:b/>
                <w:color w:val="003366"/>
                <w:sz w:val="22"/>
              </w:rPr>
              <w:t>Practice Recommendations: P</w:t>
            </w:r>
            <w:r w:rsidR="00D16FAF">
              <w:rPr>
                <w:rFonts w:asciiTheme="minorHAnsi" w:hAnsiTheme="minorHAnsi"/>
                <w:b/>
                <w:color w:val="003366"/>
                <w:sz w:val="22"/>
              </w:rPr>
              <w:t>re-Operative Phase</w:t>
            </w:r>
          </w:p>
        </w:tc>
      </w:tr>
      <w:tr w:rsidR="00B77EF9" w:rsidRPr="007E7A0C" w14:paraId="48044299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0F30DAAC" w14:textId="77777777" w:rsidR="00B77EF9" w:rsidRPr="001D5300" w:rsidRDefault="00572760" w:rsidP="001D5300">
            <w:pP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</w:pPr>
            <w:r w:rsidRPr="00572760">
              <w:rPr>
                <w:rFonts w:ascii="Calibri" w:hAnsi="Calibri"/>
                <w:sz w:val="22"/>
                <w:szCs w:val="22"/>
              </w:rPr>
              <w:t>5. Pre-operative education should be provided to all clients and families requiring ostomy surgery.</w:t>
            </w:r>
            <w:r w:rsidR="00E300B5" w:rsidRPr="001D5300">
              <w:rPr>
                <w:color w:val="365F91" w:themeColor="accent1" w:themeShade="BF"/>
                <w:lang w:val="en-CA" w:eastAsia="en-CA"/>
              </w:rPr>
              <w:t xml:space="preserve">      </w:t>
            </w:r>
            <w: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(Level of Evidence = </w:t>
            </w:r>
            <w:proofErr w:type="spellStart"/>
            <w: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Ib</w:t>
            </w:r>
            <w:proofErr w:type="spellEnd"/>
            <w:r w:rsidR="00E300B5"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6041A67D" w14:textId="77777777" w:rsidR="00B77EF9" w:rsidRPr="007E7A0C" w:rsidRDefault="00B77EF9" w:rsidP="001332EA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519CF77B" w14:textId="77777777" w:rsidR="00B77EF9" w:rsidRPr="007E7A0C" w:rsidRDefault="00B77EF9" w:rsidP="001332EA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0DCEFD02" w14:textId="77777777" w:rsidR="00B77EF9" w:rsidRPr="007E7A0C" w:rsidRDefault="00B77EF9" w:rsidP="001332EA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58CCE89A" w14:textId="77777777" w:rsidR="00B77EF9" w:rsidRPr="007E7A0C" w:rsidRDefault="00B77EF9" w:rsidP="001332EA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8B7772" w:rsidRPr="007E7A0C" w14:paraId="2466FF08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667BBB93" w14:textId="77777777" w:rsidR="00572760" w:rsidRPr="00572760" w:rsidRDefault="00572760" w:rsidP="001D5300">
            <w:pPr>
              <w:rPr>
                <w:rFonts w:ascii="Calibri" w:hAnsi="Calibri"/>
                <w:sz w:val="22"/>
                <w:szCs w:val="22"/>
              </w:rPr>
            </w:pPr>
            <w:r w:rsidRPr="00572760">
              <w:rPr>
                <w:rFonts w:ascii="Calibri" w:hAnsi="Calibri"/>
                <w:sz w:val="22"/>
                <w:szCs w:val="22"/>
              </w:rPr>
              <w:t>6. Stoma site marking should be performed on all clients undergoing ostomy surgery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  <w:r w:rsidR="00DD3B19" w:rsidRPr="00572760">
              <w:rPr>
                <w:rFonts w:ascii="Calibri" w:hAnsi="Calibri"/>
                <w:sz w:val="22"/>
                <w:szCs w:val="22"/>
              </w:rPr>
              <w:t xml:space="preserve">    </w:t>
            </w:r>
            <w:r w:rsidR="001D5300" w:rsidRPr="00572760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14:paraId="33D7E7FF" w14:textId="77777777" w:rsidR="008B7772" w:rsidRPr="001D5300" w:rsidRDefault="001D5300" w:rsidP="001D5300">
            <w:pP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</w:pPr>
            <w: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(L</w:t>
            </w:r>
            <w:r w:rsidR="0057276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evel of Evidence = </w:t>
            </w:r>
            <w:proofErr w:type="spellStart"/>
            <w:r w:rsidR="0057276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IIa</w:t>
            </w:r>
            <w:proofErr w:type="spellEnd"/>
            <w:r w:rsidR="00DD3B19"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7CEBE332" w14:textId="77777777" w:rsidR="008B7772" w:rsidRPr="007E7A0C" w:rsidRDefault="008B7772" w:rsidP="001332EA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0077F2E6" w14:textId="77777777" w:rsidR="008B7772" w:rsidRPr="007E7A0C" w:rsidRDefault="008B7772" w:rsidP="001332EA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14AE0D3E" w14:textId="77777777" w:rsidR="008B7772" w:rsidRPr="007E7A0C" w:rsidRDefault="008B7772" w:rsidP="001332EA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743EB307" w14:textId="77777777" w:rsidR="008B7772" w:rsidRPr="007E7A0C" w:rsidRDefault="008B7772" w:rsidP="001332EA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8B7772" w:rsidRPr="007E7A0C" w14:paraId="022D9812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1E528BEF" w14:textId="77777777" w:rsidR="00442460" w:rsidRPr="00572760" w:rsidRDefault="00572760" w:rsidP="00442460">
            <w:pPr>
              <w:pStyle w:val="Pa10"/>
              <w:rPr>
                <w:rFonts w:ascii="Calibri" w:eastAsia="Times New Roman" w:hAnsi="Calibri"/>
                <w:sz w:val="22"/>
                <w:szCs w:val="22"/>
                <w:lang w:val="en-US" w:eastAsia="en-US"/>
              </w:rPr>
            </w:pPr>
            <w:r w:rsidRPr="00572760">
              <w:rPr>
                <w:rFonts w:ascii="Calibri" w:eastAsia="Times New Roman" w:hAnsi="Calibri"/>
                <w:sz w:val="22"/>
                <w:szCs w:val="22"/>
                <w:lang w:val="en-US" w:eastAsia="en-US"/>
              </w:rPr>
              <w:t>7. Explore the potential impact of ostomy surgery on intimacy and sexual functioning with the client/partner.</w:t>
            </w:r>
          </w:p>
          <w:p w14:paraId="5FCF01E0" w14:textId="77777777" w:rsidR="008B7772" w:rsidRPr="001D5300" w:rsidRDefault="00442460" w:rsidP="001D5300">
            <w:pP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</w:pPr>
            <w:r>
              <w:rPr>
                <w:lang w:val="en-CA" w:eastAsia="en-CA"/>
              </w:rPr>
              <w:t xml:space="preserve">    </w:t>
            </w:r>
            <w:r w:rsidRPr="001D5300">
              <w:rPr>
                <w:color w:val="365F91" w:themeColor="accent1" w:themeShade="BF"/>
                <w:lang w:val="en-CA" w:eastAsia="en-CA"/>
              </w:rPr>
              <w:t xml:space="preserve"> </w:t>
            </w:r>
            <w:r w:rsidR="001D5300"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 (L</w:t>
            </w:r>
            <w:r w:rsidR="0057276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evel of Evidence = </w:t>
            </w:r>
            <w:proofErr w:type="spellStart"/>
            <w:r w:rsidR="0057276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Ia</w:t>
            </w:r>
            <w:proofErr w:type="spellEnd"/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2387D51B" w14:textId="77777777" w:rsidR="008B7772" w:rsidRPr="007E7A0C" w:rsidRDefault="008B7772" w:rsidP="001332EA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2D072169" w14:textId="77777777" w:rsidR="008B7772" w:rsidRPr="007E7A0C" w:rsidRDefault="008B7772" w:rsidP="001332EA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05998041" w14:textId="77777777" w:rsidR="008B7772" w:rsidRPr="007E7A0C" w:rsidRDefault="008B7772" w:rsidP="001332EA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6CD9FF8C" w14:textId="77777777" w:rsidR="008B7772" w:rsidRPr="007E7A0C" w:rsidRDefault="008B7772" w:rsidP="001332EA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8B7772" w:rsidRPr="007E7A0C" w14:paraId="712839DA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2A2FA7E8" w14:textId="77777777" w:rsidR="00572760" w:rsidRPr="00572760" w:rsidRDefault="00572760" w:rsidP="00572760">
            <w:pPr>
              <w:pStyle w:val="Pa10"/>
              <w:rPr>
                <w:rFonts w:ascii="Calibri" w:eastAsia="Times New Roman" w:hAnsi="Calibri"/>
                <w:sz w:val="22"/>
                <w:szCs w:val="22"/>
                <w:lang w:val="en-US" w:eastAsia="en-US"/>
              </w:rPr>
            </w:pPr>
            <w:r w:rsidRPr="00572760">
              <w:rPr>
                <w:rFonts w:ascii="Calibri" w:eastAsia="Times New Roman" w:hAnsi="Calibri"/>
                <w:sz w:val="22"/>
                <w:szCs w:val="22"/>
                <w:lang w:val="en-US" w:eastAsia="en-US"/>
              </w:rPr>
              <w:t xml:space="preserve">8. Progressive Muscle Relaxation Therapy (PMRT) should be offered to clients undergoing ostomy surgery as part of routine care. </w:t>
            </w:r>
            <w:r w:rsidR="009B1479" w:rsidRPr="00572760">
              <w:rPr>
                <w:rFonts w:ascii="Calibri" w:eastAsia="Times New Roman" w:hAnsi="Calibri"/>
                <w:sz w:val="22"/>
                <w:szCs w:val="22"/>
                <w:lang w:val="en-US" w:eastAsia="en-US"/>
              </w:rPr>
              <w:t xml:space="preserve">     </w:t>
            </w:r>
          </w:p>
          <w:p w14:paraId="0149400F" w14:textId="77777777" w:rsidR="008B7772" w:rsidRPr="001D5300" w:rsidRDefault="001D5300" w:rsidP="001D5300">
            <w:pP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</w:pP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(L</w:t>
            </w:r>
            <w:r w:rsidR="00163B8C"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evel</w:t>
            </w:r>
            <w:r w:rsidR="0057276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 of Evidence = </w:t>
            </w:r>
            <w:proofErr w:type="spellStart"/>
            <w:r w:rsidR="0057276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Ib</w:t>
            </w:r>
            <w:proofErr w:type="spellEnd"/>
            <w:r w:rsidR="009B1479"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722B4295" w14:textId="77777777" w:rsidR="008B7772" w:rsidRPr="007E7A0C" w:rsidRDefault="008B7772" w:rsidP="001332EA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00A644BF" w14:textId="77777777" w:rsidR="008B7772" w:rsidRPr="007E7A0C" w:rsidRDefault="008B7772" w:rsidP="001332EA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05A800B9" w14:textId="77777777" w:rsidR="008B7772" w:rsidRPr="007E7A0C" w:rsidRDefault="008B7772" w:rsidP="001332EA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19306891" w14:textId="77777777" w:rsidR="008B7772" w:rsidRPr="007E7A0C" w:rsidRDefault="008B7772" w:rsidP="001332EA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784A17" w:rsidRPr="007E7A0C" w14:paraId="54341D8D" w14:textId="77777777" w:rsidTr="00486F82">
        <w:trPr>
          <w:trHeight w:val="20"/>
          <w:jc w:val="center"/>
        </w:trPr>
        <w:tc>
          <w:tcPr>
            <w:tcW w:w="11520" w:type="dxa"/>
            <w:gridSpan w:val="5"/>
            <w:tcBorders>
              <w:bottom w:val="single" w:sz="4" w:space="0" w:color="008080"/>
            </w:tcBorders>
            <w:shd w:val="clear" w:color="auto" w:fill="DAEEF3" w:themeFill="accent5" w:themeFillTint="33"/>
          </w:tcPr>
          <w:p w14:paraId="2F406374" w14:textId="77777777" w:rsidR="00784A17" w:rsidRPr="007E7A0C" w:rsidRDefault="00CB7A6E" w:rsidP="00D94206">
            <w:pPr>
              <w:ind w:left="426" w:hanging="426"/>
              <w:rPr>
                <w:rFonts w:asciiTheme="minorHAnsi" w:hAnsiTheme="minorHAnsi"/>
                <w:b/>
                <w:color w:val="003366"/>
                <w:sz w:val="22"/>
              </w:rPr>
            </w:pPr>
            <w:r>
              <w:rPr>
                <w:rFonts w:asciiTheme="minorHAnsi" w:hAnsiTheme="minorHAnsi"/>
                <w:b/>
                <w:color w:val="003366"/>
                <w:sz w:val="22"/>
              </w:rPr>
              <w:t xml:space="preserve">Practice Recommendations: </w:t>
            </w:r>
            <w:r w:rsidR="00D16FAF">
              <w:rPr>
                <w:rFonts w:asciiTheme="minorHAnsi" w:hAnsiTheme="minorHAnsi"/>
                <w:b/>
                <w:color w:val="003366"/>
                <w:sz w:val="22"/>
              </w:rPr>
              <w:t>Post-Operative Phase</w:t>
            </w:r>
          </w:p>
        </w:tc>
      </w:tr>
      <w:tr w:rsidR="001A717A" w:rsidRPr="007E7A0C" w14:paraId="3991785C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6E5E7DD7" w14:textId="77777777" w:rsidR="00572760" w:rsidRPr="00572760" w:rsidRDefault="00572760" w:rsidP="00572760">
            <w:pPr>
              <w:pStyle w:val="Pa10"/>
              <w:rPr>
                <w:rFonts w:ascii="Calibri" w:eastAsia="Times New Roman" w:hAnsi="Calibri"/>
                <w:sz w:val="22"/>
                <w:szCs w:val="22"/>
                <w:lang w:val="en-US" w:eastAsia="en-US"/>
              </w:rPr>
            </w:pPr>
            <w:r w:rsidRPr="00572760">
              <w:rPr>
                <w:rFonts w:ascii="Calibri" w:eastAsia="Times New Roman" w:hAnsi="Calibri"/>
                <w:sz w:val="22"/>
                <w:szCs w:val="22"/>
                <w:lang w:val="en-US" w:eastAsia="en-US"/>
              </w:rPr>
              <w:lastRenderedPageBreak/>
              <w:t>9. Assess the stoma immediately post-operatively and the stoma/peristomal skin condition with each appliance change using a validated classification tool to monitor for complications.</w:t>
            </w:r>
            <w:r w:rsidR="00163B8C" w:rsidRPr="00572760">
              <w:rPr>
                <w:rFonts w:ascii="Calibri" w:eastAsia="Times New Roman" w:hAnsi="Calibri"/>
                <w:sz w:val="22"/>
                <w:szCs w:val="22"/>
                <w:lang w:val="en-US" w:eastAsia="en-US"/>
              </w:rPr>
              <w:t xml:space="preserve">      </w:t>
            </w:r>
          </w:p>
          <w:p w14:paraId="3A0E9638" w14:textId="77777777" w:rsidR="001A717A" w:rsidRPr="00572760" w:rsidRDefault="001D5300" w:rsidP="00572760">
            <w:pPr>
              <w:rPr>
                <w:rFonts w:ascii="Calibri" w:hAnsi="Calibri"/>
                <w:sz w:val="22"/>
                <w:szCs w:val="22"/>
              </w:rPr>
            </w:pPr>
            <w:r w:rsidRPr="0057276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(L</w:t>
            </w:r>
            <w:r w:rsidR="00163B8C" w:rsidRPr="0057276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evel of Evidence = IV)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5CA5B896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5CA72EF4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14C12607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50DC96C9" w14:textId="77777777" w:rsidR="000525F3" w:rsidRPr="000902E0" w:rsidRDefault="000525F3" w:rsidP="009D05B6">
            <w:pPr>
              <w:ind w:left="72"/>
              <w:rPr>
                <w:rFonts w:asciiTheme="minorHAnsi" w:hAnsiTheme="minorHAnsi"/>
                <w:b/>
                <w:sz w:val="20"/>
                <w:szCs w:val="22"/>
              </w:rPr>
            </w:pPr>
          </w:p>
        </w:tc>
      </w:tr>
      <w:tr w:rsidR="00F374DE" w:rsidRPr="007E7A0C" w14:paraId="7DC653E9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1CC32502" w14:textId="77777777" w:rsidR="00572760" w:rsidRPr="00572760" w:rsidRDefault="00572760" w:rsidP="00572760">
            <w:pPr>
              <w:pStyle w:val="Pa10"/>
              <w:rPr>
                <w:rFonts w:ascii="Calibri" w:eastAsia="Times New Roman" w:hAnsi="Calibri"/>
                <w:sz w:val="22"/>
                <w:szCs w:val="22"/>
                <w:lang w:val="en-US" w:eastAsia="en-US"/>
              </w:rPr>
            </w:pPr>
            <w:r w:rsidRPr="00572760">
              <w:rPr>
                <w:rFonts w:ascii="Calibri" w:eastAsia="Times New Roman" w:hAnsi="Calibri"/>
                <w:sz w:val="22"/>
                <w:szCs w:val="22"/>
                <w:lang w:val="en-US" w:eastAsia="en-US"/>
              </w:rPr>
              <w:t>10. Identify risk factors that influence stomal and peristomal complications.</w:t>
            </w:r>
          </w:p>
          <w:p w14:paraId="056F916D" w14:textId="77777777" w:rsidR="00F374DE" w:rsidRPr="00572760" w:rsidRDefault="009E253F" w:rsidP="00572760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(Level of Evidence</w:t>
            </w:r>
            <w:r w:rsidR="005E6CA3"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 xml:space="preserve"> </w:t>
            </w:r>
            <w:r w:rsidR="00572760"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= III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242AB1F4" w14:textId="77777777" w:rsidR="00F374DE" w:rsidRPr="007E7A0C" w:rsidRDefault="00F374DE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14F9AFB1" w14:textId="77777777" w:rsidR="00F374DE" w:rsidRPr="007E7A0C" w:rsidRDefault="00F374DE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49D5C8CE" w14:textId="77777777" w:rsidR="00F374DE" w:rsidRPr="007E7A0C" w:rsidRDefault="00F374DE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298566D2" w14:textId="77777777" w:rsidR="000902E0" w:rsidRPr="007E7A0C" w:rsidRDefault="000902E0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F374DE" w:rsidRPr="007E7A0C" w14:paraId="2811E873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3C8E18BE" w14:textId="77777777" w:rsidR="00572760" w:rsidRPr="00572760" w:rsidRDefault="00572760" w:rsidP="00572760">
            <w:pPr>
              <w:pStyle w:val="Pa10"/>
              <w:rPr>
                <w:rFonts w:ascii="Calibri" w:eastAsia="Times New Roman" w:hAnsi="Calibri"/>
                <w:sz w:val="22"/>
                <w:szCs w:val="22"/>
                <w:lang w:val="en-US" w:eastAsia="en-US"/>
              </w:rPr>
            </w:pPr>
            <w:r w:rsidRPr="00572760">
              <w:rPr>
                <w:rFonts w:ascii="Calibri" w:eastAsia="Times New Roman" w:hAnsi="Calibri"/>
                <w:sz w:val="22"/>
                <w:szCs w:val="22"/>
                <w:lang w:val="en-US" w:eastAsia="en-US"/>
              </w:rPr>
              <w:t>11. Review the client’s medication profile to ensure that maximum absorption and effectiveness will be achieved in relation to the type of ostomy.</w:t>
            </w:r>
            <w:r w:rsidR="00FB3475" w:rsidRPr="00572760">
              <w:rPr>
                <w:rFonts w:ascii="Calibri" w:eastAsia="Times New Roman" w:hAnsi="Calibri"/>
                <w:sz w:val="22"/>
                <w:szCs w:val="22"/>
                <w:lang w:val="en-US" w:eastAsia="en-US"/>
              </w:rPr>
              <w:t xml:space="preserve">      </w:t>
            </w:r>
            <w:r w:rsidR="00296435" w:rsidRPr="00572760">
              <w:rPr>
                <w:rFonts w:ascii="Calibri" w:eastAsia="Times New Roman" w:hAnsi="Calibri"/>
                <w:sz w:val="22"/>
                <w:szCs w:val="22"/>
                <w:lang w:val="en-US" w:eastAsia="en-US"/>
              </w:rPr>
              <w:t xml:space="preserve"> </w:t>
            </w:r>
          </w:p>
          <w:p w14:paraId="3257F7AF" w14:textId="77777777" w:rsidR="004E7BD5" w:rsidRPr="001D5300" w:rsidRDefault="00572760" w:rsidP="004E7BD5">
            <w:pP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</w:pPr>
            <w: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(Level of Evidence = IV</w:t>
            </w:r>
            <w:r w:rsidR="00FB3475"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73C5B310" w14:textId="77777777" w:rsidR="00F374DE" w:rsidRPr="007E7A0C" w:rsidRDefault="00F374DE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02735963" w14:textId="77777777" w:rsidR="00F374DE" w:rsidRPr="007E7A0C" w:rsidRDefault="00F374DE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1E38E616" w14:textId="77777777" w:rsidR="00F374DE" w:rsidRPr="007E7A0C" w:rsidRDefault="00F374DE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07DF998A" w14:textId="77777777" w:rsidR="00F374DE" w:rsidRPr="007E7A0C" w:rsidRDefault="00F374DE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1A717A" w:rsidRPr="007E7A0C" w14:paraId="0DF3C1AF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520F48C9" w14:textId="77777777" w:rsidR="00572760" w:rsidRPr="00572760" w:rsidRDefault="00572760" w:rsidP="00572760">
            <w:pPr>
              <w:pStyle w:val="Pa10"/>
              <w:rPr>
                <w:rFonts w:ascii="Calibri" w:eastAsia="Times New Roman" w:hAnsi="Calibri"/>
                <w:sz w:val="22"/>
                <w:szCs w:val="22"/>
                <w:lang w:val="en-US" w:eastAsia="en-US"/>
              </w:rPr>
            </w:pPr>
            <w:r w:rsidRPr="00572760">
              <w:rPr>
                <w:rFonts w:ascii="Calibri" w:eastAsia="Times New Roman" w:hAnsi="Calibri"/>
                <w:sz w:val="22"/>
                <w:szCs w:val="22"/>
                <w:lang w:val="en-US" w:eastAsia="en-US"/>
              </w:rPr>
              <w:t>12. Avoid insertion of a glycerin suppository into a colostomy in order to aid evacuation of effluent.</w:t>
            </w:r>
            <w:r w:rsidR="004E7BD5" w:rsidRPr="00572760">
              <w:rPr>
                <w:rFonts w:ascii="Calibri" w:eastAsia="Times New Roman" w:hAnsi="Calibri"/>
                <w:sz w:val="22"/>
                <w:szCs w:val="22"/>
                <w:lang w:val="en-US" w:eastAsia="en-US"/>
              </w:rPr>
              <w:t xml:space="preserve">       </w:t>
            </w:r>
          </w:p>
          <w:p w14:paraId="2F682C06" w14:textId="77777777" w:rsidR="00267DC3" w:rsidRPr="001D5300" w:rsidRDefault="004E7BD5" w:rsidP="004E7BD5">
            <w:pP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</w:pP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(Leve</w:t>
            </w:r>
            <w:r w:rsidR="0057276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l of Evidence = </w:t>
            </w:r>
            <w:proofErr w:type="spellStart"/>
            <w:r w:rsidR="0057276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Ib</w:t>
            </w:r>
            <w:proofErr w:type="spellEnd"/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4A6DB653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6DF86751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6DA06E1B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3EAD005D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1A717A" w:rsidRPr="007E7A0C" w14:paraId="15AA7DB0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5B5A1E81" w14:textId="77777777" w:rsidR="00572760" w:rsidRPr="00572760" w:rsidRDefault="00572760" w:rsidP="001D5300">
            <w:pPr>
              <w:pStyle w:val="Pa10"/>
              <w:rPr>
                <w:rFonts w:ascii="Calibri" w:eastAsia="Times New Roman" w:hAnsi="Calibri"/>
                <w:sz w:val="22"/>
                <w:szCs w:val="22"/>
                <w:lang w:val="en-US" w:eastAsia="en-US"/>
              </w:rPr>
            </w:pPr>
            <w:r w:rsidRPr="00572760">
              <w:rPr>
                <w:rFonts w:ascii="Calibri" w:eastAsia="Times New Roman" w:hAnsi="Calibri"/>
                <w:sz w:val="22"/>
                <w:szCs w:val="22"/>
                <w:lang w:val="en-US" w:eastAsia="en-US"/>
              </w:rPr>
              <w:t>1</w:t>
            </w:r>
            <w:r w:rsidR="004E7BD5" w:rsidRPr="00572760">
              <w:rPr>
                <w:rFonts w:ascii="Calibri" w:eastAsia="Times New Roman" w:hAnsi="Calibri"/>
                <w:sz w:val="22"/>
                <w:szCs w:val="22"/>
                <w:lang w:val="en-US" w:eastAsia="en-US"/>
              </w:rPr>
              <w:t>3.</w:t>
            </w:r>
            <w:r w:rsidRPr="00572760">
              <w:rPr>
                <w:rFonts w:ascii="Calibri" w:eastAsia="Times New Roman" w:hAnsi="Calibri"/>
                <w:sz w:val="22"/>
                <w:szCs w:val="22"/>
                <w:lang w:val="en-US" w:eastAsia="en-US"/>
              </w:rPr>
              <w:t xml:space="preserve"> Counselling by a Registered Dietician should be performed for clients with an ostomy who are at risk for, or who develop, nutritional complications.</w:t>
            </w:r>
            <w:r w:rsidR="004E7BD5" w:rsidRPr="00572760">
              <w:rPr>
                <w:rFonts w:ascii="Calibri" w:eastAsia="Times New Roman" w:hAnsi="Calibri"/>
                <w:sz w:val="22"/>
                <w:szCs w:val="22"/>
                <w:lang w:val="en-US" w:eastAsia="en-US"/>
              </w:rPr>
              <w:t xml:space="preserve">      </w:t>
            </w:r>
          </w:p>
          <w:p w14:paraId="2B512317" w14:textId="77777777" w:rsidR="004E7BD5" w:rsidRPr="001D5300" w:rsidRDefault="00572760" w:rsidP="001D5300">
            <w:pPr>
              <w:pStyle w:val="Pa10"/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</w:pPr>
            <w:r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 xml:space="preserve">(Level of Evidence = </w:t>
            </w:r>
            <w:proofErr w:type="spellStart"/>
            <w:r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IIa</w:t>
            </w:r>
            <w:proofErr w:type="spellEnd"/>
            <w:r w:rsidR="004E7BD5"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62BBF63B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5FE21D35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00876A0D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65FC287F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D16FAF" w:rsidRPr="007E7A0C" w14:paraId="6B208365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48A476F1" w14:textId="77777777" w:rsidR="00D16FAF" w:rsidRPr="00572760" w:rsidRDefault="00572760" w:rsidP="004E7BD5">
            <w:pPr>
              <w:pStyle w:val="Pa10"/>
              <w:rPr>
                <w:rFonts w:ascii="Calibri" w:eastAsia="Times New Roman" w:hAnsi="Calibri"/>
                <w:sz w:val="22"/>
                <w:szCs w:val="22"/>
                <w:lang w:val="en-US" w:eastAsia="en-US"/>
              </w:rPr>
            </w:pPr>
            <w:r w:rsidRPr="00572760">
              <w:rPr>
                <w:rFonts w:ascii="Calibri" w:eastAsia="Times New Roman" w:hAnsi="Calibri"/>
                <w:sz w:val="22"/>
                <w:szCs w:val="22"/>
                <w:lang w:val="en-US" w:eastAsia="en-US"/>
              </w:rPr>
              <w:t>14. Prepare the client and family by teaching the minimum skill set specific to their needs prior to discharge from hospital.</w:t>
            </w:r>
          </w:p>
          <w:p w14:paraId="6873E99E" w14:textId="77777777" w:rsidR="00572760" w:rsidRPr="00572760" w:rsidRDefault="00572760" w:rsidP="00572760">
            <w:pPr>
              <w:rPr>
                <w:lang w:val="en-CA" w:eastAsia="en-CA"/>
              </w:rPr>
            </w:pPr>
            <w:r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(Level of Evidence = IV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41D64C15" w14:textId="77777777" w:rsidR="00D16FAF" w:rsidRPr="007E7A0C" w:rsidRDefault="00D16FA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55319ADE" w14:textId="77777777" w:rsidR="00D16FAF" w:rsidRPr="007E7A0C" w:rsidRDefault="00D16FA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6B0F1D4C" w14:textId="77777777" w:rsidR="00D16FAF" w:rsidRPr="007E7A0C" w:rsidRDefault="00D16FA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3DE3E6F8" w14:textId="77777777" w:rsidR="00D16FAF" w:rsidRPr="007E7A0C" w:rsidRDefault="00D16FA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D16FAF" w:rsidRPr="007E7A0C" w14:paraId="13DC7C6A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595DA896" w14:textId="77777777" w:rsidR="00D16FAF" w:rsidRPr="00572760" w:rsidRDefault="00572760" w:rsidP="004E7BD5">
            <w:pPr>
              <w:pStyle w:val="Pa10"/>
              <w:rPr>
                <w:rFonts w:ascii="Calibri" w:eastAsia="Times New Roman" w:hAnsi="Calibri"/>
                <w:sz w:val="22"/>
                <w:szCs w:val="22"/>
                <w:lang w:val="en-US" w:eastAsia="en-US"/>
              </w:rPr>
            </w:pPr>
            <w:r w:rsidRPr="00572760">
              <w:rPr>
                <w:rFonts w:ascii="Calibri" w:eastAsia="Times New Roman" w:hAnsi="Calibri"/>
                <w:sz w:val="22"/>
                <w:szCs w:val="22"/>
                <w:lang w:val="en-US" w:eastAsia="en-US"/>
              </w:rPr>
              <w:t>15. Discharge the client and family with home care support.</w:t>
            </w:r>
          </w:p>
          <w:p w14:paraId="791955BC" w14:textId="77777777" w:rsidR="00572760" w:rsidRPr="00572760" w:rsidRDefault="00572760" w:rsidP="00572760">
            <w:pPr>
              <w:rPr>
                <w:lang w:val="en-CA" w:eastAsia="en-CA"/>
              </w:rPr>
            </w:pPr>
            <w:r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 xml:space="preserve">(Level of Evidence = </w:t>
            </w:r>
            <w:proofErr w:type="spellStart"/>
            <w:r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Ib</w:t>
            </w:r>
            <w:proofErr w:type="spellEnd"/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5BFB05EE" w14:textId="77777777" w:rsidR="00D16FAF" w:rsidRPr="007E7A0C" w:rsidRDefault="00D16FA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481F6662" w14:textId="77777777" w:rsidR="00D16FAF" w:rsidRPr="007E7A0C" w:rsidRDefault="00D16FA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77A79F28" w14:textId="77777777" w:rsidR="00D16FAF" w:rsidRPr="007E7A0C" w:rsidRDefault="00D16FA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7491AE66" w14:textId="77777777" w:rsidR="00D16FAF" w:rsidRPr="007E7A0C" w:rsidRDefault="00D16FA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D16FAF" w:rsidRPr="007E7A0C" w14:paraId="100D10E6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0C9D9DA4" w14:textId="77777777" w:rsidR="00D16FAF" w:rsidRPr="00572760" w:rsidRDefault="00572760" w:rsidP="004E7BD5">
            <w:pPr>
              <w:pStyle w:val="Pa10"/>
              <w:rPr>
                <w:rFonts w:ascii="Calibri" w:eastAsia="Times New Roman" w:hAnsi="Calibri"/>
                <w:sz w:val="22"/>
                <w:szCs w:val="22"/>
                <w:lang w:val="en-US" w:eastAsia="en-US"/>
              </w:rPr>
            </w:pPr>
            <w:r w:rsidRPr="00572760">
              <w:rPr>
                <w:rFonts w:ascii="Calibri" w:eastAsia="Times New Roman" w:hAnsi="Calibri"/>
                <w:sz w:val="22"/>
                <w:szCs w:val="22"/>
                <w:lang w:val="en-US" w:eastAsia="en-US"/>
              </w:rPr>
              <w:t>16. Ensure that the ostomy plan of care is individualized to meet the needs of the client and family.</w:t>
            </w:r>
          </w:p>
          <w:p w14:paraId="15B559B9" w14:textId="77777777" w:rsidR="00572760" w:rsidRPr="00572760" w:rsidRDefault="00572760" w:rsidP="00572760">
            <w:pPr>
              <w:rPr>
                <w:lang w:val="en-CA" w:eastAsia="en-CA"/>
              </w:rPr>
            </w:pPr>
            <w:r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(Level of Evidence = IV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693FCA13" w14:textId="77777777" w:rsidR="00D16FAF" w:rsidRPr="007E7A0C" w:rsidRDefault="00D16FA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4F3819C3" w14:textId="77777777" w:rsidR="00D16FAF" w:rsidRPr="007E7A0C" w:rsidRDefault="00D16FA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36412608" w14:textId="77777777" w:rsidR="00D16FAF" w:rsidRPr="007E7A0C" w:rsidRDefault="00D16FA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7C5CD2B9" w14:textId="77777777" w:rsidR="00D16FAF" w:rsidRPr="007E7A0C" w:rsidRDefault="00D16FA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D16FAF" w:rsidRPr="007E7A0C" w14:paraId="76A93254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604E0D9C" w14:textId="77777777" w:rsidR="00D16FAF" w:rsidRPr="00572760" w:rsidRDefault="00572760" w:rsidP="004E7BD5">
            <w:pPr>
              <w:pStyle w:val="Pa10"/>
              <w:rPr>
                <w:rFonts w:ascii="Calibri" w:eastAsia="Times New Roman" w:hAnsi="Calibri"/>
                <w:sz w:val="22"/>
                <w:szCs w:val="22"/>
                <w:lang w:val="en-US" w:eastAsia="en-US"/>
              </w:rPr>
            </w:pPr>
            <w:r w:rsidRPr="00572760">
              <w:rPr>
                <w:rFonts w:ascii="Calibri" w:eastAsia="Times New Roman" w:hAnsi="Calibri"/>
                <w:sz w:val="22"/>
                <w:szCs w:val="22"/>
                <w:lang w:val="en-US" w:eastAsia="en-US"/>
              </w:rPr>
              <w:t>17. Assessment and follow-up by an Enterostomal Therapy Nurse (ETN) are recommended for the client and family after ostomy surgery to decrease psychological distress, promote optimal quality of life and prevent complications.</w:t>
            </w:r>
          </w:p>
          <w:p w14:paraId="2D6D1382" w14:textId="77777777" w:rsidR="00572760" w:rsidRPr="00572760" w:rsidRDefault="00572760" w:rsidP="00572760">
            <w:pPr>
              <w:rPr>
                <w:lang w:val="en-CA" w:eastAsia="en-CA"/>
              </w:rPr>
            </w:pPr>
            <w:r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(Level of Evidence = IIb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4C92230A" w14:textId="77777777" w:rsidR="00D16FAF" w:rsidRPr="007E7A0C" w:rsidRDefault="00D16FA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1D57150B" w14:textId="77777777" w:rsidR="00D16FAF" w:rsidRPr="007E7A0C" w:rsidRDefault="00D16FA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30CF1BBE" w14:textId="77777777" w:rsidR="00D16FAF" w:rsidRPr="007E7A0C" w:rsidRDefault="00D16FA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14680C36" w14:textId="77777777" w:rsidR="00D16FAF" w:rsidRPr="007E7A0C" w:rsidRDefault="00D16FA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D16FAF" w:rsidRPr="007E7A0C" w14:paraId="28101CD8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53FCC1FE" w14:textId="77777777" w:rsidR="00D16FAF" w:rsidRPr="00572760" w:rsidRDefault="00572760" w:rsidP="004E7BD5">
            <w:pPr>
              <w:pStyle w:val="Pa10"/>
              <w:rPr>
                <w:rFonts w:ascii="Calibri" w:eastAsia="Times New Roman" w:hAnsi="Calibri"/>
                <w:sz w:val="22"/>
                <w:szCs w:val="22"/>
                <w:lang w:val="en-US" w:eastAsia="en-US"/>
              </w:rPr>
            </w:pPr>
            <w:r w:rsidRPr="00572760">
              <w:rPr>
                <w:rFonts w:ascii="Calibri" w:eastAsia="Times New Roman" w:hAnsi="Calibri"/>
                <w:sz w:val="22"/>
                <w:szCs w:val="22"/>
                <w:lang w:val="en-US" w:eastAsia="en-US"/>
              </w:rPr>
              <w:t>18. Educate client and family members to recognize complications affecting the stoma and peristomal skin.</w:t>
            </w:r>
          </w:p>
          <w:p w14:paraId="22AB0252" w14:textId="77777777" w:rsidR="00572760" w:rsidRPr="00572760" w:rsidRDefault="00572760" w:rsidP="00572760">
            <w:pPr>
              <w:rPr>
                <w:lang w:val="en-CA" w:eastAsia="en-CA"/>
              </w:rPr>
            </w:pPr>
            <w:r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(Level of Evidence = IV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1584BD7D" w14:textId="77777777" w:rsidR="00D16FAF" w:rsidRPr="007E7A0C" w:rsidRDefault="00D16FA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206612A5" w14:textId="77777777" w:rsidR="00D16FAF" w:rsidRPr="007E7A0C" w:rsidRDefault="00D16FA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06E5FA31" w14:textId="77777777" w:rsidR="00D16FAF" w:rsidRPr="007E7A0C" w:rsidRDefault="00D16FA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3FBBF0C2" w14:textId="77777777" w:rsidR="00D16FAF" w:rsidRPr="007E7A0C" w:rsidRDefault="00D16FA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D16FAF" w:rsidRPr="007E7A0C" w14:paraId="277A0D4C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0D2F4032" w14:textId="77777777" w:rsidR="00D16FAF" w:rsidRPr="00572760" w:rsidRDefault="00572760" w:rsidP="004E7BD5">
            <w:pPr>
              <w:pStyle w:val="Pa10"/>
              <w:rPr>
                <w:rFonts w:ascii="Calibri" w:eastAsia="Times New Roman" w:hAnsi="Calibri"/>
                <w:sz w:val="22"/>
                <w:szCs w:val="22"/>
                <w:lang w:val="en-US" w:eastAsia="en-US"/>
              </w:rPr>
            </w:pPr>
            <w:r w:rsidRPr="00572760">
              <w:rPr>
                <w:rFonts w:ascii="Calibri" w:eastAsia="Times New Roman" w:hAnsi="Calibri"/>
                <w:sz w:val="22"/>
                <w:szCs w:val="22"/>
                <w:lang w:val="en-US" w:eastAsia="en-US"/>
              </w:rPr>
              <w:t>19. Colostomy irrigation may be implemented as a safe and effective method for the management of descending or sigmoid colostomies for select adult clients.</w:t>
            </w:r>
          </w:p>
          <w:p w14:paraId="68BE7AB4" w14:textId="77777777" w:rsidR="00572760" w:rsidRPr="00572760" w:rsidRDefault="00572760" w:rsidP="00572760">
            <w:pPr>
              <w:rPr>
                <w:lang w:val="en-CA" w:eastAsia="en-CA"/>
              </w:rPr>
            </w:pP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(Level of Evidence = III)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6E764299" w14:textId="77777777" w:rsidR="00D16FAF" w:rsidRPr="007E7A0C" w:rsidRDefault="00D16FA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49E5E769" w14:textId="77777777" w:rsidR="00D16FAF" w:rsidRPr="007E7A0C" w:rsidRDefault="00D16FA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13EB7C7E" w14:textId="77777777" w:rsidR="00D16FAF" w:rsidRPr="007E7A0C" w:rsidRDefault="00D16FA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4C139CFA" w14:textId="77777777" w:rsidR="00D16FAF" w:rsidRPr="007E7A0C" w:rsidRDefault="00D16FA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D16FAF" w:rsidRPr="007E7A0C" w14:paraId="274B4D09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105CD45C" w14:textId="77777777" w:rsidR="00D16FAF" w:rsidRPr="00572760" w:rsidRDefault="00572760" w:rsidP="004E7BD5">
            <w:pPr>
              <w:pStyle w:val="Pa10"/>
              <w:rPr>
                <w:rFonts w:ascii="Calibri" w:eastAsia="Times New Roman" w:hAnsi="Calibri"/>
                <w:sz w:val="22"/>
                <w:szCs w:val="22"/>
                <w:lang w:val="en-US" w:eastAsia="en-US"/>
              </w:rPr>
            </w:pPr>
            <w:r w:rsidRPr="00572760">
              <w:rPr>
                <w:rFonts w:ascii="Calibri" w:eastAsia="Times New Roman" w:hAnsi="Calibri"/>
                <w:sz w:val="22"/>
                <w:szCs w:val="22"/>
                <w:lang w:val="en-US" w:eastAsia="en-US"/>
              </w:rPr>
              <w:t>20. Ostomy education for all levels of health-care providers should be a systematic, client-centred process, provided in both academic and workplace venues.</w:t>
            </w:r>
          </w:p>
          <w:p w14:paraId="544B864B" w14:textId="77777777" w:rsidR="00572760" w:rsidRPr="00572760" w:rsidRDefault="00572760" w:rsidP="00572760">
            <w:pPr>
              <w:rPr>
                <w:lang w:val="en-CA" w:eastAsia="en-CA"/>
              </w:rPr>
            </w:pPr>
            <w:r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lastRenderedPageBreak/>
              <w:t>(Level of Evidence = IV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706BBFEA" w14:textId="77777777" w:rsidR="00D16FAF" w:rsidRPr="007E7A0C" w:rsidRDefault="00D16FA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70AE5796" w14:textId="77777777" w:rsidR="00D16FAF" w:rsidRPr="007E7A0C" w:rsidRDefault="00D16FA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6B62FEC4" w14:textId="77777777" w:rsidR="00D16FAF" w:rsidRPr="007E7A0C" w:rsidRDefault="00D16FA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4FD486FC" w14:textId="77777777" w:rsidR="00D16FAF" w:rsidRPr="007E7A0C" w:rsidRDefault="00D16FA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D16FAF" w:rsidRPr="007E7A0C" w14:paraId="441BB001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0ED723CB" w14:textId="77777777" w:rsidR="00D16FAF" w:rsidRPr="00572760" w:rsidRDefault="00572760" w:rsidP="004E7BD5">
            <w:pPr>
              <w:pStyle w:val="Pa10"/>
              <w:rPr>
                <w:rFonts w:ascii="Calibri" w:eastAsia="Times New Roman" w:hAnsi="Calibri"/>
                <w:sz w:val="22"/>
                <w:szCs w:val="22"/>
                <w:lang w:val="en-US" w:eastAsia="en-US"/>
              </w:rPr>
            </w:pPr>
            <w:r w:rsidRPr="00572760">
              <w:rPr>
                <w:rFonts w:ascii="Calibri" w:eastAsia="Times New Roman" w:hAnsi="Calibri"/>
                <w:sz w:val="22"/>
                <w:szCs w:val="22"/>
                <w:lang w:val="en-US" w:eastAsia="en-US"/>
              </w:rPr>
              <w:t>21. Consult ETNs in the development of ostomy educational programs that target appropriate health-care providers, clients, family members and caregivers.</w:t>
            </w:r>
          </w:p>
          <w:p w14:paraId="6E84EE32" w14:textId="77777777" w:rsidR="00572760" w:rsidRPr="00572760" w:rsidRDefault="00572760" w:rsidP="00572760">
            <w:pPr>
              <w:rPr>
                <w:lang w:val="en-CA" w:eastAsia="en-CA"/>
              </w:rPr>
            </w:pPr>
            <w:r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(Level of Evidence = IV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7CB2F0FE" w14:textId="77777777" w:rsidR="00D16FAF" w:rsidRPr="007E7A0C" w:rsidRDefault="00D16FA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77D431C9" w14:textId="77777777" w:rsidR="00D16FAF" w:rsidRPr="007E7A0C" w:rsidRDefault="00D16FA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2286F36B" w14:textId="77777777" w:rsidR="00D16FAF" w:rsidRPr="007E7A0C" w:rsidRDefault="00D16FA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2E350C0A" w14:textId="77777777" w:rsidR="00D16FAF" w:rsidRPr="007E7A0C" w:rsidRDefault="00D16FA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42694C" w:rsidRPr="007E7A0C" w14:paraId="14C32BDD" w14:textId="77777777" w:rsidTr="0042694C">
        <w:trPr>
          <w:trHeight w:val="20"/>
          <w:jc w:val="center"/>
        </w:trPr>
        <w:tc>
          <w:tcPr>
            <w:tcW w:w="11520" w:type="dxa"/>
            <w:gridSpan w:val="5"/>
            <w:tcBorders>
              <w:bottom w:val="single" w:sz="4" w:space="0" w:color="008080"/>
            </w:tcBorders>
            <w:shd w:val="clear" w:color="auto" w:fill="DAEEF3" w:themeFill="accent5" w:themeFillTint="33"/>
          </w:tcPr>
          <w:p w14:paraId="753BDE11" w14:textId="77777777" w:rsidR="0042694C" w:rsidRPr="007E7A0C" w:rsidRDefault="00D16FAF" w:rsidP="0042694C">
            <w:pPr>
              <w:rPr>
                <w:rFonts w:asciiTheme="minorHAnsi" w:hAnsiTheme="minorHAnsi"/>
                <w:b/>
                <w:color w:val="1F497D"/>
                <w:sz w:val="22"/>
              </w:rPr>
            </w:pPr>
            <w:r>
              <w:rPr>
                <w:rFonts w:asciiTheme="minorHAnsi" w:hAnsiTheme="minorHAnsi"/>
                <w:b/>
                <w:color w:val="1F497D"/>
                <w:sz w:val="22"/>
              </w:rPr>
              <w:t>Organization and Policy Recommendations</w:t>
            </w:r>
          </w:p>
        </w:tc>
      </w:tr>
      <w:tr w:rsidR="0042694C" w:rsidRPr="007E7A0C" w14:paraId="01AE59ED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1E76702A" w14:textId="77777777" w:rsidR="00572760" w:rsidRPr="00572760" w:rsidRDefault="00572760" w:rsidP="00572760">
            <w:pPr>
              <w:pStyle w:val="Pa10"/>
              <w:rPr>
                <w:rFonts w:ascii="Calibri" w:eastAsia="Times New Roman" w:hAnsi="Calibri"/>
                <w:sz w:val="22"/>
                <w:szCs w:val="22"/>
                <w:lang w:val="en-US" w:eastAsia="en-US"/>
              </w:rPr>
            </w:pPr>
            <w:r w:rsidRPr="00572760">
              <w:rPr>
                <w:rFonts w:ascii="Calibri" w:eastAsia="Times New Roman" w:hAnsi="Calibri"/>
                <w:sz w:val="22"/>
                <w:szCs w:val="22"/>
                <w:lang w:val="en-US" w:eastAsia="en-US"/>
              </w:rPr>
              <w:t xml:space="preserve">22. Organizations should utilize a credentialed ETN for policy development and program management. </w:t>
            </w:r>
            <w:r w:rsidR="000C5A02" w:rsidRPr="00572760">
              <w:rPr>
                <w:rFonts w:ascii="Calibri" w:eastAsia="Times New Roman" w:hAnsi="Calibri"/>
                <w:sz w:val="22"/>
                <w:szCs w:val="22"/>
                <w:lang w:val="en-US" w:eastAsia="en-US"/>
              </w:rPr>
              <w:t xml:space="preserve">       </w:t>
            </w:r>
          </w:p>
          <w:p w14:paraId="40B9BB8C" w14:textId="77777777" w:rsidR="0042694C" w:rsidRPr="001D5300" w:rsidRDefault="00572760" w:rsidP="001D5300">
            <w:pP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</w:pPr>
            <w: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(Level of Evidence = IV</w:t>
            </w:r>
            <w:r w:rsidR="000C5A02"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305CBDDB" w14:textId="77777777" w:rsidR="0042694C" w:rsidRPr="007E7A0C" w:rsidRDefault="0042694C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70EC45C9" w14:textId="77777777" w:rsidR="0042694C" w:rsidRPr="007E7A0C" w:rsidRDefault="0042694C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333E17F2" w14:textId="77777777" w:rsidR="0042694C" w:rsidRPr="007E7A0C" w:rsidRDefault="0042694C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7029765A" w14:textId="77777777" w:rsidR="0042694C" w:rsidRPr="007E7A0C" w:rsidRDefault="0042694C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8B7772" w:rsidRPr="007E7A0C" w14:paraId="46789AA2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18BC9D0F" w14:textId="77777777" w:rsidR="008B7772" w:rsidRPr="001D5300" w:rsidRDefault="00572760" w:rsidP="001D5300">
            <w:pP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</w:pPr>
            <w:r w:rsidRPr="00572760">
              <w:rPr>
                <w:rFonts w:ascii="Calibri" w:hAnsi="Calibri"/>
                <w:sz w:val="22"/>
                <w:szCs w:val="22"/>
              </w:rPr>
              <w:t>23. All clients with ostomies, and their families, should have access to comprehensive education.</w:t>
            </w:r>
            <w:r w:rsidR="00172D7B"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       (Level of Evidence = IV)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16E218A1" w14:textId="77777777" w:rsidR="008B7772" w:rsidRPr="007E7A0C" w:rsidRDefault="008B7772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7AD78A3D" w14:textId="77777777" w:rsidR="008B7772" w:rsidRPr="007E7A0C" w:rsidRDefault="008B7772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39DF3761" w14:textId="77777777" w:rsidR="008B7772" w:rsidRPr="007E7A0C" w:rsidRDefault="008B7772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435C4966" w14:textId="77777777" w:rsidR="008B7772" w:rsidRPr="007E7A0C" w:rsidRDefault="008B7772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1A717A" w:rsidRPr="007E7A0C" w14:paraId="174F0ECE" w14:textId="77777777" w:rsidTr="008C609C">
        <w:trPr>
          <w:trHeight w:val="20"/>
          <w:jc w:val="center"/>
        </w:trPr>
        <w:tc>
          <w:tcPr>
            <w:tcW w:w="4950" w:type="dxa"/>
            <w:shd w:val="clear" w:color="auto" w:fill="auto"/>
          </w:tcPr>
          <w:p w14:paraId="1BD104C2" w14:textId="77777777" w:rsidR="00572760" w:rsidRPr="00572760" w:rsidRDefault="00572760" w:rsidP="001D5300">
            <w:pPr>
              <w:rPr>
                <w:rFonts w:ascii="Calibri" w:hAnsi="Calibri"/>
                <w:sz w:val="22"/>
                <w:szCs w:val="22"/>
              </w:rPr>
            </w:pPr>
            <w:r w:rsidRPr="00572760">
              <w:rPr>
                <w:rFonts w:ascii="Calibri" w:hAnsi="Calibri"/>
                <w:sz w:val="22"/>
                <w:szCs w:val="22"/>
              </w:rPr>
              <w:t>24. A mechanism must be in place for the transfer of information between care settings to facilitate continued education and clinical support of the client.</w:t>
            </w:r>
            <w:r w:rsidR="00EA6E0C" w:rsidRPr="00572760">
              <w:rPr>
                <w:rFonts w:ascii="Calibri" w:hAnsi="Calibri"/>
                <w:sz w:val="22"/>
                <w:szCs w:val="22"/>
              </w:rPr>
              <w:t xml:space="preserve">      </w:t>
            </w:r>
          </w:p>
          <w:p w14:paraId="3CB03A07" w14:textId="77777777" w:rsidR="001A717A" w:rsidRPr="001D5300" w:rsidRDefault="00EA6E0C" w:rsidP="001D5300">
            <w:pP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</w:pP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(Level of Evidence = </w:t>
            </w:r>
            <w:r w:rsidR="003F66FB"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 IV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)</w:t>
            </w:r>
          </w:p>
        </w:tc>
        <w:tc>
          <w:tcPr>
            <w:tcW w:w="504" w:type="dxa"/>
            <w:shd w:val="clear" w:color="auto" w:fill="auto"/>
          </w:tcPr>
          <w:p w14:paraId="4FAEF72F" w14:textId="77777777" w:rsidR="001A717A" w:rsidRPr="007E7A0C" w:rsidRDefault="001A717A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shd w:val="clear" w:color="auto" w:fill="auto"/>
          </w:tcPr>
          <w:p w14:paraId="064D9B59" w14:textId="77777777" w:rsidR="001A717A" w:rsidRPr="007E7A0C" w:rsidRDefault="001A717A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shd w:val="clear" w:color="auto" w:fill="auto"/>
          </w:tcPr>
          <w:p w14:paraId="6A4D4D91" w14:textId="77777777" w:rsidR="001A717A" w:rsidRPr="007E7A0C" w:rsidRDefault="001A717A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32A5A245" w14:textId="77777777" w:rsidR="001A717A" w:rsidRPr="007E7A0C" w:rsidRDefault="001A717A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1A717A" w:rsidRPr="007E7A0C" w14:paraId="02F8CA71" w14:textId="77777777" w:rsidTr="008C609C">
        <w:trPr>
          <w:trHeight w:val="20"/>
          <w:jc w:val="center"/>
        </w:trPr>
        <w:tc>
          <w:tcPr>
            <w:tcW w:w="4950" w:type="dxa"/>
            <w:shd w:val="clear" w:color="auto" w:fill="auto"/>
          </w:tcPr>
          <w:p w14:paraId="4EF7B13A" w14:textId="77777777" w:rsidR="00572760" w:rsidRPr="00572760" w:rsidRDefault="00572760" w:rsidP="001D5300">
            <w:pPr>
              <w:rPr>
                <w:rFonts w:ascii="Calibri" w:hAnsi="Calibri"/>
                <w:sz w:val="22"/>
                <w:szCs w:val="22"/>
              </w:rPr>
            </w:pPr>
            <w:r w:rsidRPr="00572760">
              <w:rPr>
                <w:rFonts w:ascii="Calibri" w:hAnsi="Calibri"/>
                <w:sz w:val="22"/>
                <w:szCs w:val="22"/>
              </w:rPr>
              <w:t>25. Practice settings must have access to an interdisciplinary team of knowledgeable and skilled health professionals to address quality care in ostomy management.</w:t>
            </w:r>
            <w:r w:rsidR="00EA6E0C" w:rsidRPr="00572760">
              <w:rPr>
                <w:rFonts w:ascii="Calibri" w:hAnsi="Calibri"/>
                <w:sz w:val="22"/>
                <w:szCs w:val="22"/>
              </w:rPr>
              <w:t xml:space="preserve">      </w:t>
            </w:r>
          </w:p>
          <w:p w14:paraId="0F56E759" w14:textId="77777777" w:rsidR="001A717A" w:rsidRPr="001D5300" w:rsidRDefault="00EA6E0C" w:rsidP="001D5300">
            <w:pP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</w:pP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(Level of Evidence =</w:t>
            </w:r>
            <w:r w:rsidR="003F66FB"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 IV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)</w:t>
            </w:r>
          </w:p>
        </w:tc>
        <w:tc>
          <w:tcPr>
            <w:tcW w:w="504" w:type="dxa"/>
            <w:shd w:val="clear" w:color="auto" w:fill="auto"/>
          </w:tcPr>
          <w:p w14:paraId="13F5FCAE" w14:textId="77777777" w:rsidR="001A717A" w:rsidRPr="007E7A0C" w:rsidRDefault="001A717A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shd w:val="clear" w:color="auto" w:fill="auto"/>
          </w:tcPr>
          <w:p w14:paraId="5EEB4D4A" w14:textId="77777777" w:rsidR="001A717A" w:rsidRPr="007E7A0C" w:rsidRDefault="001A717A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shd w:val="clear" w:color="auto" w:fill="auto"/>
          </w:tcPr>
          <w:p w14:paraId="040104ED" w14:textId="77777777" w:rsidR="001A717A" w:rsidRPr="007E7A0C" w:rsidRDefault="001A717A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3626A0EF" w14:textId="77777777" w:rsidR="001A717A" w:rsidRPr="007E7A0C" w:rsidRDefault="001A717A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42694C" w:rsidRPr="007E7A0C" w14:paraId="4A050561" w14:textId="77777777" w:rsidTr="008C609C">
        <w:trPr>
          <w:trHeight w:val="20"/>
          <w:jc w:val="center"/>
        </w:trPr>
        <w:tc>
          <w:tcPr>
            <w:tcW w:w="4950" w:type="dxa"/>
            <w:shd w:val="clear" w:color="auto" w:fill="auto"/>
          </w:tcPr>
          <w:p w14:paraId="1D7B0DD2" w14:textId="77777777" w:rsidR="00572760" w:rsidRPr="00572760" w:rsidRDefault="00572760" w:rsidP="008C609C">
            <w:pPr>
              <w:rPr>
                <w:rFonts w:ascii="Calibri" w:hAnsi="Calibri"/>
                <w:sz w:val="22"/>
                <w:szCs w:val="22"/>
              </w:rPr>
            </w:pPr>
            <w:r w:rsidRPr="00572760">
              <w:rPr>
                <w:rFonts w:ascii="Calibri" w:hAnsi="Calibri"/>
                <w:sz w:val="22"/>
                <w:szCs w:val="22"/>
              </w:rPr>
              <w:t>26. Nursing best practice guidelines can be successfully implemented only where there are adequate planning, resources, organizational and administrative support, as well as appropriate facilitation. Organizations may wish to develop a plan for implementation that includes:</w:t>
            </w:r>
          </w:p>
          <w:p w14:paraId="14CDF0AF" w14:textId="77777777" w:rsidR="00572760" w:rsidRPr="00572760" w:rsidRDefault="00572760" w:rsidP="00572760">
            <w:pPr>
              <w:pStyle w:val="ListParagraph"/>
              <w:numPr>
                <w:ilvl w:val="0"/>
                <w:numId w:val="12"/>
              </w:numPr>
              <w:rPr>
                <w:rFonts w:ascii="Calibri" w:hAnsi="Calibri"/>
                <w:sz w:val="22"/>
                <w:szCs w:val="22"/>
              </w:rPr>
            </w:pPr>
            <w:r w:rsidRPr="00572760">
              <w:rPr>
                <w:rFonts w:ascii="Calibri" w:hAnsi="Calibri"/>
                <w:sz w:val="22"/>
                <w:szCs w:val="22"/>
              </w:rPr>
              <w:t>An assessment of organizational readiness and barriers to implementation, taking into account local circumstances.</w:t>
            </w:r>
          </w:p>
          <w:p w14:paraId="3B972751" w14:textId="77777777" w:rsidR="00572760" w:rsidRPr="00572760" w:rsidRDefault="00572760" w:rsidP="00572760">
            <w:pPr>
              <w:pStyle w:val="ListParagraph"/>
              <w:numPr>
                <w:ilvl w:val="0"/>
                <w:numId w:val="12"/>
              </w:numPr>
              <w:rPr>
                <w:rFonts w:ascii="Calibri" w:hAnsi="Calibri"/>
                <w:sz w:val="22"/>
                <w:szCs w:val="22"/>
              </w:rPr>
            </w:pPr>
            <w:r w:rsidRPr="00572760">
              <w:rPr>
                <w:rFonts w:ascii="Calibri" w:hAnsi="Calibri"/>
                <w:sz w:val="22"/>
                <w:szCs w:val="22"/>
              </w:rPr>
              <w:t>Involvement of all members (whether in a direct or indirect supportive function) who will contribute to the implementation process.</w:t>
            </w:r>
          </w:p>
          <w:p w14:paraId="30CC1BAE" w14:textId="77777777" w:rsidR="00572760" w:rsidRPr="00572760" w:rsidRDefault="00572760" w:rsidP="00572760">
            <w:pPr>
              <w:pStyle w:val="ListParagraph"/>
              <w:numPr>
                <w:ilvl w:val="0"/>
                <w:numId w:val="12"/>
              </w:numPr>
              <w:rPr>
                <w:rFonts w:ascii="Calibri" w:hAnsi="Calibri"/>
                <w:sz w:val="22"/>
                <w:szCs w:val="22"/>
              </w:rPr>
            </w:pPr>
            <w:r w:rsidRPr="00572760">
              <w:rPr>
                <w:rFonts w:ascii="Calibri" w:hAnsi="Calibri"/>
                <w:sz w:val="22"/>
                <w:szCs w:val="22"/>
              </w:rPr>
              <w:t>Ongoing opportunities for discussion and education to reinforce the importance of best practices.</w:t>
            </w:r>
          </w:p>
          <w:p w14:paraId="214EA01B" w14:textId="77777777" w:rsidR="00572760" w:rsidRPr="00572760" w:rsidRDefault="00572760" w:rsidP="00572760">
            <w:pPr>
              <w:pStyle w:val="ListParagraph"/>
              <w:numPr>
                <w:ilvl w:val="0"/>
                <w:numId w:val="12"/>
              </w:numPr>
              <w:rPr>
                <w:rFonts w:ascii="Calibri" w:hAnsi="Calibri"/>
                <w:sz w:val="22"/>
                <w:szCs w:val="22"/>
              </w:rPr>
            </w:pPr>
            <w:r w:rsidRPr="00572760">
              <w:rPr>
                <w:rFonts w:ascii="Calibri" w:hAnsi="Calibri"/>
                <w:sz w:val="22"/>
                <w:szCs w:val="22"/>
              </w:rPr>
              <w:t>Dedication of a qualified individual to provide the support needed for the education and implementation process.</w:t>
            </w:r>
          </w:p>
          <w:p w14:paraId="6060E0A2" w14:textId="77777777" w:rsidR="00572760" w:rsidRPr="00572760" w:rsidRDefault="00572760" w:rsidP="00572760">
            <w:pPr>
              <w:pStyle w:val="ListParagraph"/>
              <w:numPr>
                <w:ilvl w:val="0"/>
                <w:numId w:val="12"/>
              </w:numPr>
              <w:rPr>
                <w:rFonts w:ascii="Calibri" w:hAnsi="Calibri"/>
                <w:sz w:val="22"/>
                <w:szCs w:val="22"/>
              </w:rPr>
            </w:pPr>
            <w:r w:rsidRPr="00572760">
              <w:rPr>
                <w:rFonts w:ascii="Calibri" w:hAnsi="Calibri"/>
                <w:sz w:val="22"/>
                <w:szCs w:val="22"/>
              </w:rPr>
              <w:t>Ongoing opportunities for discussion and education to reinforce the importance of best practices.</w:t>
            </w:r>
          </w:p>
          <w:p w14:paraId="7F9682DC" w14:textId="77777777" w:rsidR="00572760" w:rsidRPr="00572760" w:rsidRDefault="00572760" w:rsidP="00572760">
            <w:pPr>
              <w:pStyle w:val="ListParagraph"/>
              <w:numPr>
                <w:ilvl w:val="0"/>
                <w:numId w:val="12"/>
              </w:numPr>
              <w:rPr>
                <w:rFonts w:ascii="Calibri" w:hAnsi="Calibri"/>
                <w:sz w:val="22"/>
                <w:szCs w:val="22"/>
              </w:rPr>
            </w:pPr>
            <w:r w:rsidRPr="00572760">
              <w:rPr>
                <w:rFonts w:ascii="Calibri" w:hAnsi="Calibri"/>
                <w:sz w:val="22"/>
                <w:szCs w:val="22"/>
              </w:rPr>
              <w:t>Opportunities for reflection on personal and organizational experience in implementing guidelines</w:t>
            </w:r>
            <w:r w:rsidR="008C609C" w:rsidRPr="00572760">
              <w:rPr>
                <w:rFonts w:ascii="Calibri" w:hAnsi="Calibri"/>
                <w:sz w:val="22"/>
                <w:szCs w:val="22"/>
              </w:rPr>
              <w:t xml:space="preserve">     </w:t>
            </w:r>
          </w:p>
          <w:p w14:paraId="4C273439" w14:textId="77777777" w:rsidR="0042694C" w:rsidRPr="00572760" w:rsidRDefault="008C609C" w:rsidP="008C609C">
            <w:pPr>
              <w:rPr>
                <w:rFonts w:ascii="Calibri" w:hAnsi="Calibri"/>
                <w:sz w:val="22"/>
                <w:szCs w:val="22"/>
              </w:rPr>
            </w:pPr>
            <w:r w:rsidRPr="0057276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lastRenderedPageBreak/>
              <w:t>(Level of Evidence=</w:t>
            </w:r>
            <w:r w:rsidR="00E50205" w:rsidRPr="0057276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 IV</w:t>
            </w:r>
            <w:r w:rsidRPr="0057276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)</w:t>
            </w:r>
          </w:p>
        </w:tc>
        <w:tc>
          <w:tcPr>
            <w:tcW w:w="504" w:type="dxa"/>
            <w:shd w:val="clear" w:color="auto" w:fill="auto"/>
          </w:tcPr>
          <w:p w14:paraId="170B43C1" w14:textId="77777777" w:rsidR="0042694C" w:rsidRPr="007E7A0C" w:rsidRDefault="0042694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shd w:val="clear" w:color="auto" w:fill="auto"/>
          </w:tcPr>
          <w:p w14:paraId="2632FCCF" w14:textId="77777777" w:rsidR="0042694C" w:rsidRPr="007E7A0C" w:rsidRDefault="0042694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shd w:val="clear" w:color="auto" w:fill="auto"/>
          </w:tcPr>
          <w:p w14:paraId="0D1965CC" w14:textId="77777777" w:rsidR="0042694C" w:rsidRPr="007E7A0C" w:rsidRDefault="0042694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2262F95C" w14:textId="77777777" w:rsidR="0042694C" w:rsidRPr="007E7A0C" w:rsidRDefault="0042694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</w:tbl>
    <w:p w14:paraId="275519D0" w14:textId="31E02DA2" w:rsidR="00725209" w:rsidRPr="007E7A0C" w:rsidRDefault="00725209" w:rsidP="00B92F72">
      <w:pPr>
        <w:tabs>
          <w:tab w:val="left" w:pos="4692"/>
        </w:tabs>
        <w:rPr>
          <w:rFonts w:asciiTheme="minorHAnsi" w:hAnsiTheme="minorHAnsi"/>
          <w:b/>
          <w:color w:val="1F497D"/>
          <w:sz w:val="12"/>
        </w:rPr>
      </w:pPr>
    </w:p>
    <w:p w14:paraId="6F2DE66C" w14:textId="77777777" w:rsidR="001332EA" w:rsidRPr="007E7A0C" w:rsidRDefault="001332EA" w:rsidP="00AF5CC4">
      <w:pPr>
        <w:tabs>
          <w:tab w:val="left" w:pos="4692"/>
        </w:tabs>
        <w:jc w:val="center"/>
        <w:rPr>
          <w:rFonts w:asciiTheme="minorHAnsi" w:hAnsiTheme="minorHAnsi"/>
          <w:sz w:val="4"/>
          <w:szCs w:val="4"/>
        </w:rPr>
      </w:pPr>
    </w:p>
    <w:sectPr w:rsidR="001332EA" w:rsidRPr="007E7A0C" w:rsidSect="007E7A0C">
      <w:headerReference w:type="default" r:id="rId17"/>
      <w:headerReference w:type="first" r:id="rId18"/>
      <w:footerReference w:type="first" r:id="rId19"/>
      <w:pgSz w:w="12240" w:h="15840"/>
      <w:pgMar w:top="576" w:right="1008" w:bottom="576" w:left="1008" w:header="576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EE05B8" w14:textId="77777777" w:rsidR="00756635" w:rsidRDefault="00756635" w:rsidP="000258AA">
      <w:r>
        <w:separator/>
      </w:r>
    </w:p>
  </w:endnote>
  <w:endnote w:type="continuationSeparator" w:id="0">
    <w:p w14:paraId="42999DF2" w14:textId="77777777" w:rsidR="00756635" w:rsidRDefault="00756635" w:rsidP="000258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57C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 55 Roman">
    <w:altName w:val="Frutiger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407BD" w14:textId="77777777" w:rsidR="00D16FAF" w:rsidRPr="007E7A0C" w:rsidRDefault="00D16FAF" w:rsidP="00DE0F2F">
    <w:pPr>
      <w:pBdr>
        <w:top w:val="single" w:sz="8" w:space="1" w:color="008080"/>
      </w:pBdr>
      <w:jc w:val="center"/>
      <w:rPr>
        <w:rFonts w:asciiTheme="minorHAnsi" w:hAnsiTheme="minorHAnsi"/>
        <w:i/>
        <w:color w:val="006A65"/>
        <w:sz w:val="20"/>
      </w:rPr>
    </w:pPr>
    <w:r>
      <w:rPr>
        <w:rFonts w:asciiTheme="minorHAnsi" w:hAnsiTheme="minorHAnsi"/>
        <w:i/>
        <w:color w:val="006A65"/>
        <w:sz w:val="20"/>
      </w:rPr>
      <w:t>Gap Analysis – October 2017</w:t>
    </w:r>
    <w:r w:rsidRPr="007E7A0C">
      <w:rPr>
        <w:rFonts w:asciiTheme="minorHAnsi" w:hAnsiTheme="minorHAnsi"/>
        <w:i/>
        <w:color w:val="006A65"/>
        <w:sz w:val="20"/>
      </w:rPr>
      <w:tab/>
    </w:r>
    <w:r w:rsidRPr="007E7A0C">
      <w:rPr>
        <w:rFonts w:asciiTheme="minorHAnsi" w:hAnsiTheme="minorHAnsi"/>
        <w:i/>
        <w:color w:val="006A65"/>
        <w:sz w:val="20"/>
      </w:rPr>
      <w:tab/>
    </w:r>
    <w:r w:rsidRPr="007E7A0C">
      <w:rPr>
        <w:rFonts w:asciiTheme="minorHAnsi" w:hAnsiTheme="minorHAnsi"/>
        <w:i/>
        <w:color w:val="006A65"/>
        <w:sz w:val="20"/>
      </w:rPr>
      <w:tab/>
    </w:r>
    <w:r w:rsidRPr="007E7A0C">
      <w:rPr>
        <w:rFonts w:asciiTheme="minorHAnsi" w:hAnsiTheme="minorHAnsi"/>
        <w:i/>
        <w:color w:val="006A65"/>
        <w:sz w:val="20"/>
      </w:rPr>
      <w:tab/>
    </w:r>
    <w:r w:rsidRPr="007E7A0C">
      <w:rPr>
        <w:rFonts w:asciiTheme="minorHAnsi" w:hAnsiTheme="minorHAnsi"/>
        <w:i/>
        <w:color w:val="006A65"/>
        <w:sz w:val="20"/>
      </w:rPr>
      <w:tab/>
    </w:r>
    <w:r w:rsidRPr="007E7A0C">
      <w:rPr>
        <w:rFonts w:asciiTheme="minorHAnsi" w:hAnsiTheme="minorHAnsi"/>
        <w:i/>
        <w:color w:val="006A65"/>
        <w:sz w:val="20"/>
      </w:rPr>
      <w:tab/>
    </w:r>
    <w:r w:rsidRPr="007E7A0C">
      <w:rPr>
        <w:rFonts w:asciiTheme="minorHAnsi" w:hAnsiTheme="minorHAnsi"/>
        <w:i/>
        <w:color w:val="006A65"/>
        <w:sz w:val="20"/>
      </w:rPr>
      <w:tab/>
    </w:r>
    <w:r w:rsidRPr="007E7A0C">
      <w:rPr>
        <w:rFonts w:asciiTheme="minorHAnsi" w:hAnsiTheme="minorHAnsi"/>
        <w:i/>
        <w:color w:val="006A65"/>
        <w:sz w:val="20"/>
      </w:rPr>
      <w:tab/>
      <w:t xml:space="preserve">Page </w:t>
    </w:r>
    <w:r w:rsidRPr="007E7A0C">
      <w:rPr>
        <w:rFonts w:asciiTheme="minorHAnsi" w:hAnsiTheme="minorHAnsi"/>
        <w:i/>
        <w:color w:val="006A65"/>
        <w:sz w:val="20"/>
      </w:rPr>
      <w:fldChar w:fldCharType="begin"/>
    </w:r>
    <w:r w:rsidRPr="007E7A0C">
      <w:rPr>
        <w:rFonts w:asciiTheme="minorHAnsi" w:hAnsiTheme="minorHAnsi"/>
        <w:i/>
        <w:color w:val="006A65"/>
        <w:sz w:val="20"/>
      </w:rPr>
      <w:instrText xml:space="preserve"> PAGE </w:instrText>
    </w:r>
    <w:r w:rsidRPr="007E7A0C">
      <w:rPr>
        <w:rFonts w:asciiTheme="minorHAnsi" w:hAnsiTheme="minorHAnsi"/>
        <w:i/>
        <w:color w:val="006A65"/>
        <w:sz w:val="20"/>
      </w:rPr>
      <w:fldChar w:fldCharType="separate"/>
    </w:r>
    <w:r w:rsidR="00572760">
      <w:rPr>
        <w:rFonts w:asciiTheme="minorHAnsi" w:hAnsiTheme="minorHAnsi"/>
        <w:i/>
        <w:noProof/>
        <w:color w:val="006A65"/>
        <w:sz w:val="20"/>
      </w:rPr>
      <w:t>3</w:t>
    </w:r>
    <w:r w:rsidRPr="007E7A0C">
      <w:rPr>
        <w:rFonts w:asciiTheme="minorHAnsi" w:hAnsiTheme="minorHAnsi"/>
        <w:i/>
        <w:color w:val="006A65"/>
        <w:sz w:val="20"/>
      </w:rPr>
      <w:fldChar w:fldCharType="end"/>
    </w:r>
    <w:r w:rsidRPr="007E7A0C">
      <w:rPr>
        <w:rFonts w:asciiTheme="minorHAnsi" w:hAnsiTheme="minorHAnsi"/>
        <w:i/>
        <w:color w:val="006A65"/>
        <w:sz w:val="20"/>
      </w:rPr>
      <w:t xml:space="preserve"> of </w:t>
    </w:r>
    <w:r w:rsidRPr="007E7A0C">
      <w:rPr>
        <w:rFonts w:asciiTheme="minorHAnsi" w:hAnsiTheme="minorHAnsi"/>
        <w:i/>
        <w:color w:val="006A65"/>
        <w:sz w:val="20"/>
      </w:rPr>
      <w:fldChar w:fldCharType="begin"/>
    </w:r>
    <w:r w:rsidRPr="007E7A0C">
      <w:rPr>
        <w:rFonts w:asciiTheme="minorHAnsi" w:hAnsiTheme="minorHAnsi"/>
        <w:i/>
        <w:color w:val="006A65"/>
        <w:sz w:val="20"/>
      </w:rPr>
      <w:instrText xml:space="preserve"> NUMPAGES  </w:instrText>
    </w:r>
    <w:r w:rsidRPr="007E7A0C">
      <w:rPr>
        <w:rFonts w:asciiTheme="minorHAnsi" w:hAnsiTheme="minorHAnsi"/>
        <w:i/>
        <w:color w:val="006A65"/>
        <w:sz w:val="20"/>
      </w:rPr>
      <w:fldChar w:fldCharType="separate"/>
    </w:r>
    <w:r w:rsidR="00572760">
      <w:rPr>
        <w:rFonts w:asciiTheme="minorHAnsi" w:hAnsiTheme="minorHAnsi"/>
        <w:i/>
        <w:noProof/>
        <w:color w:val="006A65"/>
        <w:sz w:val="20"/>
      </w:rPr>
      <w:t>6</w:t>
    </w:r>
    <w:r w:rsidRPr="007E7A0C">
      <w:rPr>
        <w:rFonts w:asciiTheme="minorHAnsi" w:hAnsiTheme="minorHAnsi"/>
        <w:i/>
        <w:color w:val="006A65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756F7" w14:textId="77777777" w:rsidR="00D16FAF" w:rsidRPr="007E7A0C" w:rsidRDefault="00D16FAF" w:rsidP="00DE0F2F">
    <w:pPr>
      <w:pBdr>
        <w:top w:val="single" w:sz="8" w:space="1" w:color="008080"/>
      </w:pBdr>
      <w:jc w:val="center"/>
      <w:rPr>
        <w:rFonts w:asciiTheme="minorHAnsi" w:hAnsiTheme="minorHAnsi"/>
        <w:i/>
        <w:color w:val="006A65"/>
        <w:sz w:val="20"/>
      </w:rPr>
    </w:pPr>
    <w:r>
      <w:rPr>
        <w:rFonts w:asciiTheme="minorHAnsi" w:hAnsiTheme="minorHAnsi"/>
        <w:i/>
        <w:color w:val="006A65"/>
        <w:sz w:val="20"/>
      </w:rPr>
      <w:t>Gap Analysis – October 2017</w:t>
    </w:r>
    <w:r w:rsidRPr="007E7A0C">
      <w:rPr>
        <w:rFonts w:asciiTheme="minorHAnsi" w:hAnsiTheme="minorHAnsi"/>
        <w:i/>
        <w:color w:val="006A65"/>
        <w:sz w:val="20"/>
      </w:rPr>
      <w:tab/>
    </w:r>
    <w:r w:rsidRPr="007E7A0C">
      <w:rPr>
        <w:rFonts w:asciiTheme="minorHAnsi" w:hAnsiTheme="minorHAnsi"/>
        <w:i/>
        <w:color w:val="006A65"/>
        <w:sz w:val="20"/>
      </w:rPr>
      <w:tab/>
    </w:r>
    <w:r w:rsidRPr="007E7A0C">
      <w:rPr>
        <w:rFonts w:asciiTheme="minorHAnsi" w:hAnsiTheme="minorHAnsi"/>
        <w:i/>
        <w:color w:val="006A65"/>
        <w:sz w:val="20"/>
      </w:rPr>
      <w:tab/>
    </w:r>
    <w:r w:rsidRPr="007E7A0C">
      <w:rPr>
        <w:rFonts w:asciiTheme="minorHAnsi" w:hAnsiTheme="minorHAnsi"/>
        <w:i/>
        <w:color w:val="006A65"/>
        <w:sz w:val="20"/>
      </w:rPr>
      <w:tab/>
    </w:r>
    <w:r w:rsidRPr="007E7A0C">
      <w:rPr>
        <w:rFonts w:asciiTheme="minorHAnsi" w:hAnsiTheme="minorHAnsi"/>
        <w:i/>
        <w:color w:val="006A65"/>
        <w:sz w:val="20"/>
      </w:rPr>
      <w:tab/>
    </w:r>
    <w:r w:rsidRPr="007E7A0C">
      <w:rPr>
        <w:rFonts w:asciiTheme="minorHAnsi" w:hAnsiTheme="minorHAnsi"/>
        <w:i/>
        <w:color w:val="006A65"/>
        <w:sz w:val="20"/>
      </w:rPr>
      <w:tab/>
    </w:r>
    <w:r w:rsidRPr="007E7A0C">
      <w:rPr>
        <w:rFonts w:asciiTheme="minorHAnsi" w:hAnsiTheme="minorHAnsi"/>
        <w:i/>
        <w:color w:val="006A65"/>
        <w:sz w:val="20"/>
      </w:rPr>
      <w:tab/>
      <w:t xml:space="preserve">Page </w:t>
    </w:r>
    <w:r w:rsidRPr="007E7A0C">
      <w:rPr>
        <w:rFonts w:asciiTheme="minorHAnsi" w:hAnsiTheme="minorHAnsi"/>
        <w:i/>
        <w:color w:val="006A65"/>
        <w:sz w:val="20"/>
      </w:rPr>
      <w:fldChar w:fldCharType="begin"/>
    </w:r>
    <w:r w:rsidRPr="007E7A0C">
      <w:rPr>
        <w:rFonts w:asciiTheme="minorHAnsi" w:hAnsiTheme="minorHAnsi"/>
        <w:i/>
        <w:color w:val="006A65"/>
        <w:sz w:val="20"/>
      </w:rPr>
      <w:instrText xml:space="preserve"> PAGE </w:instrText>
    </w:r>
    <w:r w:rsidRPr="007E7A0C">
      <w:rPr>
        <w:rFonts w:asciiTheme="minorHAnsi" w:hAnsiTheme="minorHAnsi"/>
        <w:i/>
        <w:color w:val="006A65"/>
        <w:sz w:val="20"/>
      </w:rPr>
      <w:fldChar w:fldCharType="separate"/>
    </w:r>
    <w:r w:rsidR="00572760">
      <w:rPr>
        <w:rFonts w:asciiTheme="minorHAnsi" w:hAnsiTheme="minorHAnsi"/>
        <w:i/>
        <w:noProof/>
        <w:color w:val="006A65"/>
        <w:sz w:val="20"/>
      </w:rPr>
      <w:t>2</w:t>
    </w:r>
    <w:r w:rsidRPr="007E7A0C">
      <w:rPr>
        <w:rFonts w:asciiTheme="minorHAnsi" w:hAnsiTheme="minorHAnsi"/>
        <w:i/>
        <w:color w:val="006A65"/>
        <w:sz w:val="20"/>
      </w:rPr>
      <w:fldChar w:fldCharType="end"/>
    </w:r>
    <w:r w:rsidRPr="007E7A0C">
      <w:rPr>
        <w:rFonts w:asciiTheme="minorHAnsi" w:hAnsiTheme="minorHAnsi"/>
        <w:i/>
        <w:color w:val="006A65"/>
        <w:sz w:val="20"/>
      </w:rPr>
      <w:t xml:space="preserve"> of </w:t>
    </w:r>
    <w:r w:rsidRPr="007E7A0C">
      <w:rPr>
        <w:rFonts w:asciiTheme="minorHAnsi" w:hAnsiTheme="minorHAnsi"/>
        <w:i/>
        <w:color w:val="006A65"/>
        <w:sz w:val="20"/>
      </w:rPr>
      <w:fldChar w:fldCharType="begin"/>
    </w:r>
    <w:r w:rsidRPr="007E7A0C">
      <w:rPr>
        <w:rFonts w:asciiTheme="minorHAnsi" w:hAnsiTheme="minorHAnsi"/>
        <w:i/>
        <w:color w:val="006A65"/>
        <w:sz w:val="20"/>
      </w:rPr>
      <w:instrText xml:space="preserve"> NUMPAGES  </w:instrText>
    </w:r>
    <w:r w:rsidRPr="007E7A0C">
      <w:rPr>
        <w:rFonts w:asciiTheme="minorHAnsi" w:hAnsiTheme="minorHAnsi"/>
        <w:i/>
        <w:color w:val="006A65"/>
        <w:sz w:val="20"/>
      </w:rPr>
      <w:fldChar w:fldCharType="separate"/>
    </w:r>
    <w:r w:rsidR="00572760">
      <w:rPr>
        <w:rFonts w:asciiTheme="minorHAnsi" w:hAnsiTheme="minorHAnsi"/>
        <w:i/>
        <w:noProof/>
        <w:color w:val="006A65"/>
        <w:sz w:val="20"/>
      </w:rPr>
      <w:t>6</w:t>
    </w:r>
    <w:r w:rsidRPr="007E7A0C">
      <w:rPr>
        <w:rFonts w:asciiTheme="minorHAnsi" w:hAnsiTheme="minorHAnsi"/>
        <w:i/>
        <w:color w:val="006A65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9B5366" w14:textId="77777777" w:rsidR="00756635" w:rsidRDefault="00756635" w:rsidP="000258AA">
      <w:r>
        <w:separator/>
      </w:r>
    </w:p>
  </w:footnote>
  <w:footnote w:type="continuationSeparator" w:id="0">
    <w:p w14:paraId="527D730A" w14:textId="77777777" w:rsidR="00756635" w:rsidRDefault="00756635" w:rsidP="000258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96482" w14:textId="56BE65DA" w:rsidR="00D16FAF" w:rsidRPr="00E76564" w:rsidRDefault="007A69ED" w:rsidP="00615149">
    <w:pPr>
      <w:jc w:val="center"/>
      <w:rPr>
        <w:b/>
        <w:color w:val="003366"/>
        <w:szCs w:val="36"/>
      </w:rPr>
    </w:pPr>
    <w:r>
      <w:rPr>
        <w:b/>
        <w:noProof/>
        <w:color w:val="003366"/>
        <w:szCs w:val="36"/>
        <w:lang w:eastAsia="zh-TW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3F7E59AE" wp14:editId="075EB12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237480" cy="3142615"/>
              <wp:effectExtent l="0" t="1143000" r="0" b="657860"/>
              <wp:wrapNone/>
              <wp:docPr id="3" name="WordAr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237480" cy="31426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5200E9" w14:textId="77777777" w:rsidR="007A69ED" w:rsidRDefault="007A69ED" w:rsidP="007A69ED">
                          <w:pPr>
                            <w:jc w:val="center"/>
                            <w:rPr>
                              <w:rFonts w:ascii="Calibri" w:hAnsi="Calibri" w:cs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7E59AE" id="_x0000_t202" coordsize="21600,21600" o:spt="202" path="m,l,21600r21600,l21600,xe">
              <v:stroke joinstyle="miter"/>
              <v:path gradientshapeok="t" o:connecttype="rect"/>
            </v:shapetype>
            <v:shape id="WordArt 5" o:spid="_x0000_s1026" type="#_x0000_t202" style="position:absolute;left:0;text-align:left;margin-left:0;margin-top:0;width:412.4pt;height:247.45pt;rotation:-45;z-index:-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" o:allowincell="f" filled="f" stroked="f">
              <v:stroke joinstyle="round"/>
              <o:lock v:ext="edit" shapetype="t"/>
              <v:textbox style="mso-fit-shape-to-text:t">
                <w:txbxContent>
                  <w:p w14:paraId="345200E9" w14:textId="77777777" w:rsidR="007A69ED" w:rsidRDefault="007A69ED" w:rsidP="007A69ED">
                    <w:pPr>
                      <w:jc w:val="center"/>
                      <w:rPr>
                        <w:rFonts w:ascii="Calibri" w:hAnsi="Calibri" w:cs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Calibri" w:hAnsi="Calibri" w:cs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D16FAF" w:rsidRPr="00E76564">
      <w:rPr>
        <w:b/>
        <w:color w:val="003366"/>
        <w:szCs w:val="36"/>
      </w:rPr>
      <w:t>Gap Analysis</w:t>
    </w:r>
    <w:r w:rsidR="00D16FAF">
      <w:rPr>
        <w:b/>
        <w:color w:val="003366"/>
        <w:szCs w:val="36"/>
      </w:rPr>
      <w:t xml:space="preserve"> </w:t>
    </w:r>
    <w:r w:rsidR="00D16FAF" w:rsidRPr="00E76564">
      <w:rPr>
        <w:b/>
        <w:color w:val="003366"/>
        <w:szCs w:val="36"/>
      </w:rPr>
      <w:t>Work</w:t>
    </w:r>
    <w:r w:rsidR="00D16FAF">
      <w:rPr>
        <w:b/>
        <w:color w:val="003366"/>
        <w:szCs w:val="36"/>
      </w:rPr>
      <w:t xml:space="preserve"> Sheet</w:t>
    </w:r>
  </w:p>
  <w:p w14:paraId="5E31BB46" w14:textId="77777777" w:rsidR="00D16FAF" w:rsidRPr="00615149" w:rsidRDefault="00D16FAF" w:rsidP="00615149">
    <w:pPr>
      <w:jc w:val="center"/>
      <w:rPr>
        <w:b/>
        <w:color w:val="003366"/>
        <w:szCs w:val="36"/>
      </w:rPr>
    </w:pPr>
    <w:r w:rsidRPr="00615149">
      <w:rPr>
        <w:b/>
        <w:color w:val="003366"/>
        <w:szCs w:val="36"/>
      </w:rPr>
      <w:t>Prevention of Constipation in the Older Adult – Revised 2011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9DA79" w14:textId="77777777" w:rsidR="00D16FAF" w:rsidRPr="007E7A0C" w:rsidRDefault="00D16FAF" w:rsidP="00503468">
    <w:pPr>
      <w:jc w:val="center"/>
      <w:rPr>
        <w:rFonts w:asciiTheme="minorHAnsi" w:hAnsiTheme="minorHAnsi"/>
        <w:b/>
        <w:color w:val="003366"/>
        <w:szCs w:val="36"/>
      </w:rPr>
    </w:pPr>
    <w:r w:rsidRPr="00AC5292">
      <w:rPr>
        <w:rFonts w:asciiTheme="minorHAnsi" w:hAnsiTheme="minorHAnsi"/>
        <w:b/>
        <w:color w:val="003366"/>
        <w:szCs w:val="36"/>
      </w:rPr>
      <w:t>Gap Analysis</w:t>
    </w:r>
    <w:r>
      <w:rPr>
        <w:rFonts w:asciiTheme="minorHAnsi" w:hAnsiTheme="minorHAnsi"/>
        <w:b/>
        <w:color w:val="003366"/>
        <w:szCs w:val="36"/>
      </w:rPr>
      <w:t>:</w:t>
    </w:r>
    <w:r w:rsidRPr="00AC5292">
      <w:rPr>
        <w:rFonts w:asciiTheme="minorHAnsi" w:hAnsiTheme="minorHAnsi"/>
        <w:b/>
        <w:color w:val="003366"/>
        <w:szCs w:val="36"/>
      </w:rPr>
      <w:t xml:space="preserve"> </w:t>
    </w:r>
    <w:r w:rsidRPr="00D16FAF">
      <w:rPr>
        <w:rFonts w:asciiTheme="minorHAnsi" w:hAnsiTheme="minorHAnsi"/>
        <w:b/>
        <w:i/>
        <w:color w:val="003366"/>
        <w:szCs w:val="36"/>
      </w:rPr>
      <w:t>Ostomy Care and</w:t>
    </w:r>
    <w:r w:rsidRPr="005B7275">
      <w:rPr>
        <w:rFonts w:asciiTheme="minorHAnsi" w:hAnsiTheme="minorHAnsi"/>
        <w:b/>
        <w:i/>
        <w:color w:val="003366"/>
        <w:szCs w:val="36"/>
      </w:rPr>
      <w:t xml:space="preserve"> Management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60007" w14:textId="77777777" w:rsidR="00D16FAF" w:rsidRPr="007E7A0C" w:rsidRDefault="00D16FAF" w:rsidP="007E7A0C">
    <w:pPr>
      <w:pStyle w:val="Header"/>
      <w:rPr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2333A"/>
    <w:multiLevelType w:val="hybridMultilevel"/>
    <w:tmpl w:val="CB92344E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6F514A"/>
    <w:multiLevelType w:val="hybridMultilevel"/>
    <w:tmpl w:val="71064DC2"/>
    <w:lvl w:ilvl="0" w:tplc="8CE837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7F382C"/>
    <w:multiLevelType w:val="hybridMultilevel"/>
    <w:tmpl w:val="7F8E06C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 w15:restartNumberingAfterBreak="0">
    <w:nsid w:val="11615873"/>
    <w:multiLevelType w:val="hybridMultilevel"/>
    <w:tmpl w:val="EE409D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B7044A7"/>
    <w:multiLevelType w:val="hybridMultilevel"/>
    <w:tmpl w:val="270E95CC"/>
    <w:lvl w:ilvl="0" w:tplc="5D2027C4">
      <w:start w:val="1"/>
      <w:numFmt w:val="decimal"/>
      <w:lvlText w:val="%1."/>
      <w:lvlJc w:val="left"/>
      <w:pPr>
        <w:ind w:left="990" w:hanging="360"/>
      </w:pPr>
      <w:rPr>
        <w:rFonts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22B70340"/>
    <w:multiLevelType w:val="hybridMultilevel"/>
    <w:tmpl w:val="CD7A79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E942910"/>
    <w:multiLevelType w:val="hybridMultilevel"/>
    <w:tmpl w:val="270E95CC"/>
    <w:lvl w:ilvl="0" w:tplc="5D2027C4">
      <w:start w:val="1"/>
      <w:numFmt w:val="decimal"/>
      <w:lvlText w:val="%1."/>
      <w:lvlJc w:val="left"/>
      <w:pPr>
        <w:ind w:left="1260" w:hanging="360"/>
      </w:pPr>
      <w:rPr>
        <w:rFonts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3D5810FE"/>
    <w:multiLevelType w:val="hybridMultilevel"/>
    <w:tmpl w:val="0C50B8D6"/>
    <w:lvl w:ilvl="0" w:tplc="0409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8" w15:restartNumberingAfterBreak="0">
    <w:nsid w:val="401A7176"/>
    <w:multiLevelType w:val="hybridMultilevel"/>
    <w:tmpl w:val="1C6A899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D00298"/>
    <w:multiLevelType w:val="hybridMultilevel"/>
    <w:tmpl w:val="4B78B41A"/>
    <w:lvl w:ilvl="0" w:tplc="8CE837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535CC4"/>
    <w:multiLevelType w:val="hybridMultilevel"/>
    <w:tmpl w:val="FA5410D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97429C"/>
    <w:multiLevelType w:val="hybridMultilevel"/>
    <w:tmpl w:val="2C1A2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4982743">
    <w:abstractNumId w:val="3"/>
  </w:num>
  <w:num w:numId="2" w16cid:durableId="1463813605">
    <w:abstractNumId w:val="10"/>
  </w:num>
  <w:num w:numId="3" w16cid:durableId="1828203354">
    <w:abstractNumId w:val="0"/>
  </w:num>
  <w:num w:numId="4" w16cid:durableId="1995253995">
    <w:abstractNumId w:val="2"/>
  </w:num>
  <w:num w:numId="5" w16cid:durableId="1077706491">
    <w:abstractNumId w:val="7"/>
  </w:num>
  <w:num w:numId="6" w16cid:durableId="1106925879">
    <w:abstractNumId w:val="5"/>
  </w:num>
  <w:num w:numId="7" w16cid:durableId="2002274398">
    <w:abstractNumId w:val="6"/>
  </w:num>
  <w:num w:numId="8" w16cid:durableId="484711261">
    <w:abstractNumId w:val="4"/>
  </w:num>
  <w:num w:numId="9" w16cid:durableId="519274286">
    <w:abstractNumId w:val="11"/>
  </w:num>
  <w:num w:numId="10" w16cid:durableId="1462502236">
    <w:abstractNumId w:val="9"/>
  </w:num>
  <w:num w:numId="11" w16cid:durableId="1383752914">
    <w:abstractNumId w:val="1"/>
  </w:num>
  <w:num w:numId="12" w16cid:durableId="14484298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8AA"/>
    <w:rsid w:val="000062C5"/>
    <w:rsid w:val="000258AA"/>
    <w:rsid w:val="0003182E"/>
    <w:rsid w:val="000370C2"/>
    <w:rsid w:val="000408DC"/>
    <w:rsid w:val="000525F3"/>
    <w:rsid w:val="00073727"/>
    <w:rsid w:val="000902E0"/>
    <w:rsid w:val="000A04C5"/>
    <w:rsid w:val="000B5B39"/>
    <w:rsid w:val="000C5A02"/>
    <w:rsid w:val="000C7254"/>
    <w:rsid w:val="0011100A"/>
    <w:rsid w:val="00113891"/>
    <w:rsid w:val="00124CB3"/>
    <w:rsid w:val="001332EA"/>
    <w:rsid w:val="00134957"/>
    <w:rsid w:val="001466CE"/>
    <w:rsid w:val="00146C93"/>
    <w:rsid w:val="00154934"/>
    <w:rsid w:val="00155594"/>
    <w:rsid w:val="00160EE4"/>
    <w:rsid w:val="0016234D"/>
    <w:rsid w:val="00163B8C"/>
    <w:rsid w:val="001707F7"/>
    <w:rsid w:val="00172D7B"/>
    <w:rsid w:val="0019352B"/>
    <w:rsid w:val="00194254"/>
    <w:rsid w:val="001A717A"/>
    <w:rsid w:val="001D5300"/>
    <w:rsid w:val="001E43D5"/>
    <w:rsid w:val="001F1E41"/>
    <w:rsid w:val="00216BD6"/>
    <w:rsid w:val="00216D64"/>
    <w:rsid w:val="00223DE8"/>
    <w:rsid w:val="00231249"/>
    <w:rsid w:val="00235A13"/>
    <w:rsid w:val="00263BEA"/>
    <w:rsid w:val="00263FCB"/>
    <w:rsid w:val="00265FB2"/>
    <w:rsid w:val="00267DC3"/>
    <w:rsid w:val="00283305"/>
    <w:rsid w:val="00296435"/>
    <w:rsid w:val="002C5560"/>
    <w:rsid w:val="002D0304"/>
    <w:rsid w:val="0030475F"/>
    <w:rsid w:val="003065D1"/>
    <w:rsid w:val="00315434"/>
    <w:rsid w:val="003A4F43"/>
    <w:rsid w:val="003B0E6C"/>
    <w:rsid w:val="003B4663"/>
    <w:rsid w:val="003C469D"/>
    <w:rsid w:val="003D0040"/>
    <w:rsid w:val="003D41AD"/>
    <w:rsid w:val="003E3777"/>
    <w:rsid w:val="003F0E1E"/>
    <w:rsid w:val="003F5E96"/>
    <w:rsid w:val="003F66FB"/>
    <w:rsid w:val="004265C7"/>
    <w:rsid w:val="0042694C"/>
    <w:rsid w:val="004271AD"/>
    <w:rsid w:val="00442460"/>
    <w:rsid w:val="00442F20"/>
    <w:rsid w:val="00454814"/>
    <w:rsid w:val="00463B0C"/>
    <w:rsid w:val="004640AC"/>
    <w:rsid w:val="00472D32"/>
    <w:rsid w:val="00486F82"/>
    <w:rsid w:val="00490E1B"/>
    <w:rsid w:val="004A1C61"/>
    <w:rsid w:val="004D6C65"/>
    <w:rsid w:val="004E0B29"/>
    <w:rsid w:val="004E49F6"/>
    <w:rsid w:val="004E7BD5"/>
    <w:rsid w:val="004F3D25"/>
    <w:rsid w:val="00503468"/>
    <w:rsid w:val="0053299C"/>
    <w:rsid w:val="00544786"/>
    <w:rsid w:val="00556345"/>
    <w:rsid w:val="00556ABE"/>
    <w:rsid w:val="00572760"/>
    <w:rsid w:val="005864E1"/>
    <w:rsid w:val="005A2ADE"/>
    <w:rsid w:val="005B0DCC"/>
    <w:rsid w:val="005B2B89"/>
    <w:rsid w:val="005B38CF"/>
    <w:rsid w:val="005B7275"/>
    <w:rsid w:val="005D19E9"/>
    <w:rsid w:val="005D29BB"/>
    <w:rsid w:val="005E4A79"/>
    <w:rsid w:val="005E6CA3"/>
    <w:rsid w:val="006055ED"/>
    <w:rsid w:val="00615149"/>
    <w:rsid w:val="00634211"/>
    <w:rsid w:val="00636A20"/>
    <w:rsid w:val="0064106C"/>
    <w:rsid w:val="006432B4"/>
    <w:rsid w:val="006444B4"/>
    <w:rsid w:val="00652172"/>
    <w:rsid w:val="00660793"/>
    <w:rsid w:val="006633EF"/>
    <w:rsid w:val="00665267"/>
    <w:rsid w:val="00672926"/>
    <w:rsid w:val="006936FB"/>
    <w:rsid w:val="0069685D"/>
    <w:rsid w:val="006C4D6D"/>
    <w:rsid w:val="006E7FB1"/>
    <w:rsid w:val="00725209"/>
    <w:rsid w:val="00733639"/>
    <w:rsid w:val="00737F68"/>
    <w:rsid w:val="00750ED1"/>
    <w:rsid w:val="0075553D"/>
    <w:rsid w:val="00756635"/>
    <w:rsid w:val="007600D0"/>
    <w:rsid w:val="00761CBF"/>
    <w:rsid w:val="00762872"/>
    <w:rsid w:val="00771314"/>
    <w:rsid w:val="00776255"/>
    <w:rsid w:val="00784A17"/>
    <w:rsid w:val="00796EE6"/>
    <w:rsid w:val="007A146F"/>
    <w:rsid w:val="007A2C7B"/>
    <w:rsid w:val="007A69ED"/>
    <w:rsid w:val="007A7091"/>
    <w:rsid w:val="007D171B"/>
    <w:rsid w:val="007D17B4"/>
    <w:rsid w:val="007D1C17"/>
    <w:rsid w:val="007E01C6"/>
    <w:rsid w:val="007E7A0C"/>
    <w:rsid w:val="00800D8E"/>
    <w:rsid w:val="00801400"/>
    <w:rsid w:val="008346C9"/>
    <w:rsid w:val="00836B47"/>
    <w:rsid w:val="008424C6"/>
    <w:rsid w:val="00860D5A"/>
    <w:rsid w:val="00862016"/>
    <w:rsid w:val="008819FE"/>
    <w:rsid w:val="00884571"/>
    <w:rsid w:val="008B7772"/>
    <w:rsid w:val="008C13B6"/>
    <w:rsid w:val="008C609C"/>
    <w:rsid w:val="00913C86"/>
    <w:rsid w:val="00937A31"/>
    <w:rsid w:val="00944CE2"/>
    <w:rsid w:val="009541AE"/>
    <w:rsid w:val="009634CC"/>
    <w:rsid w:val="00963734"/>
    <w:rsid w:val="009763AB"/>
    <w:rsid w:val="009858B8"/>
    <w:rsid w:val="00995B62"/>
    <w:rsid w:val="00996CA8"/>
    <w:rsid w:val="009A1193"/>
    <w:rsid w:val="009A7F77"/>
    <w:rsid w:val="009B1479"/>
    <w:rsid w:val="009B43A9"/>
    <w:rsid w:val="009B4C17"/>
    <w:rsid w:val="009B7651"/>
    <w:rsid w:val="009D05B6"/>
    <w:rsid w:val="009E069D"/>
    <w:rsid w:val="009E253F"/>
    <w:rsid w:val="009E484A"/>
    <w:rsid w:val="009E6EC8"/>
    <w:rsid w:val="009F2DC7"/>
    <w:rsid w:val="009F78A6"/>
    <w:rsid w:val="00A10D6E"/>
    <w:rsid w:val="00A2391A"/>
    <w:rsid w:val="00A262E4"/>
    <w:rsid w:val="00A41612"/>
    <w:rsid w:val="00A46620"/>
    <w:rsid w:val="00A74DD9"/>
    <w:rsid w:val="00A86E49"/>
    <w:rsid w:val="00A87ACA"/>
    <w:rsid w:val="00A91946"/>
    <w:rsid w:val="00A94D0B"/>
    <w:rsid w:val="00AC5292"/>
    <w:rsid w:val="00AE041F"/>
    <w:rsid w:val="00AF5CC4"/>
    <w:rsid w:val="00AF7C44"/>
    <w:rsid w:val="00B0452D"/>
    <w:rsid w:val="00B05989"/>
    <w:rsid w:val="00B106E8"/>
    <w:rsid w:val="00B10A2E"/>
    <w:rsid w:val="00B1100E"/>
    <w:rsid w:val="00B16296"/>
    <w:rsid w:val="00B252BC"/>
    <w:rsid w:val="00B27C3B"/>
    <w:rsid w:val="00B33313"/>
    <w:rsid w:val="00B50338"/>
    <w:rsid w:val="00B54618"/>
    <w:rsid w:val="00B54B02"/>
    <w:rsid w:val="00B669D2"/>
    <w:rsid w:val="00B77EF9"/>
    <w:rsid w:val="00B92F72"/>
    <w:rsid w:val="00B959F6"/>
    <w:rsid w:val="00B9727C"/>
    <w:rsid w:val="00BA52D3"/>
    <w:rsid w:val="00BA5F69"/>
    <w:rsid w:val="00BA7425"/>
    <w:rsid w:val="00BC4A2E"/>
    <w:rsid w:val="00BC520C"/>
    <w:rsid w:val="00BF144E"/>
    <w:rsid w:val="00BF257F"/>
    <w:rsid w:val="00BF33A7"/>
    <w:rsid w:val="00BF3B2A"/>
    <w:rsid w:val="00BF7EFB"/>
    <w:rsid w:val="00C00D03"/>
    <w:rsid w:val="00C10E1E"/>
    <w:rsid w:val="00C2452C"/>
    <w:rsid w:val="00C441BA"/>
    <w:rsid w:val="00C7304B"/>
    <w:rsid w:val="00C74998"/>
    <w:rsid w:val="00CA01D6"/>
    <w:rsid w:val="00CB7A6E"/>
    <w:rsid w:val="00CC4501"/>
    <w:rsid w:val="00CD0E32"/>
    <w:rsid w:val="00CE5E7B"/>
    <w:rsid w:val="00CF246B"/>
    <w:rsid w:val="00CF5C72"/>
    <w:rsid w:val="00D12ACF"/>
    <w:rsid w:val="00D142A4"/>
    <w:rsid w:val="00D148CB"/>
    <w:rsid w:val="00D16FAF"/>
    <w:rsid w:val="00D33080"/>
    <w:rsid w:val="00D52490"/>
    <w:rsid w:val="00D627B3"/>
    <w:rsid w:val="00D84AE7"/>
    <w:rsid w:val="00D91359"/>
    <w:rsid w:val="00D91E17"/>
    <w:rsid w:val="00D94206"/>
    <w:rsid w:val="00DA2560"/>
    <w:rsid w:val="00DB3B98"/>
    <w:rsid w:val="00DB3E78"/>
    <w:rsid w:val="00DD3A51"/>
    <w:rsid w:val="00DD3B19"/>
    <w:rsid w:val="00DE0F2F"/>
    <w:rsid w:val="00DE3925"/>
    <w:rsid w:val="00DE4943"/>
    <w:rsid w:val="00DE7C20"/>
    <w:rsid w:val="00DF1463"/>
    <w:rsid w:val="00E07744"/>
    <w:rsid w:val="00E07E26"/>
    <w:rsid w:val="00E12E1F"/>
    <w:rsid w:val="00E1456A"/>
    <w:rsid w:val="00E149BC"/>
    <w:rsid w:val="00E300B5"/>
    <w:rsid w:val="00E46C84"/>
    <w:rsid w:val="00E50205"/>
    <w:rsid w:val="00E6450D"/>
    <w:rsid w:val="00E7095C"/>
    <w:rsid w:val="00E70AA4"/>
    <w:rsid w:val="00E71942"/>
    <w:rsid w:val="00E748DD"/>
    <w:rsid w:val="00E76564"/>
    <w:rsid w:val="00E823D7"/>
    <w:rsid w:val="00E82AEE"/>
    <w:rsid w:val="00E911ED"/>
    <w:rsid w:val="00E944D9"/>
    <w:rsid w:val="00E96AEE"/>
    <w:rsid w:val="00EA0EF8"/>
    <w:rsid w:val="00EA3235"/>
    <w:rsid w:val="00EA6E0C"/>
    <w:rsid w:val="00EF28F6"/>
    <w:rsid w:val="00F133A2"/>
    <w:rsid w:val="00F156CD"/>
    <w:rsid w:val="00F374DE"/>
    <w:rsid w:val="00F570EF"/>
    <w:rsid w:val="00F744A8"/>
    <w:rsid w:val="00F766E2"/>
    <w:rsid w:val="00F915E4"/>
    <w:rsid w:val="00F924E3"/>
    <w:rsid w:val="00F96B09"/>
    <w:rsid w:val="00FB3475"/>
    <w:rsid w:val="00FE6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74856F"/>
  <w15:docId w15:val="{F54EB67F-A89B-42E1-AA11-D5935A1E1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58AA"/>
    <w:rPr>
      <w:rFonts w:ascii="Times New Roman" w:eastAsia="Times New Roman" w:hAnsi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-e">
    <w:name w:val="paragraph-e"/>
    <w:basedOn w:val="Normal"/>
    <w:rsid w:val="000258AA"/>
    <w:pPr>
      <w:snapToGrid w:val="0"/>
      <w:spacing w:after="120"/>
      <w:ind w:left="1117" w:hanging="400"/>
    </w:pPr>
    <w:rPr>
      <w:color w:val="000000"/>
      <w:sz w:val="26"/>
      <w:szCs w:val="26"/>
    </w:rPr>
  </w:style>
  <w:style w:type="paragraph" w:customStyle="1" w:styleId="section-e">
    <w:name w:val="section-e"/>
    <w:basedOn w:val="Normal"/>
    <w:rsid w:val="000258AA"/>
    <w:pPr>
      <w:snapToGrid w:val="0"/>
      <w:spacing w:after="120"/>
      <w:ind w:firstLine="600"/>
    </w:pPr>
    <w:rPr>
      <w:color w:val="000000"/>
      <w:sz w:val="26"/>
      <w:szCs w:val="26"/>
    </w:rPr>
  </w:style>
  <w:style w:type="paragraph" w:customStyle="1" w:styleId="headnote-e">
    <w:name w:val="headnote-e"/>
    <w:basedOn w:val="Normal"/>
    <w:rsid w:val="000258AA"/>
    <w:pPr>
      <w:keepNext/>
      <w:snapToGrid w:val="0"/>
    </w:pPr>
    <w:rPr>
      <w:b/>
      <w:bCs/>
      <w:color w:val="000000"/>
      <w:sz w:val="26"/>
      <w:szCs w:val="26"/>
    </w:rPr>
  </w:style>
  <w:style w:type="paragraph" w:customStyle="1" w:styleId="clause-e">
    <w:name w:val="clause-e"/>
    <w:basedOn w:val="Normal"/>
    <w:rsid w:val="000258AA"/>
    <w:pPr>
      <w:snapToGrid w:val="0"/>
      <w:spacing w:after="120"/>
      <w:ind w:left="1111" w:hanging="400"/>
    </w:pPr>
    <w:rPr>
      <w:color w:val="000000"/>
      <w:sz w:val="26"/>
      <w:szCs w:val="26"/>
    </w:rPr>
  </w:style>
  <w:style w:type="paragraph" w:customStyle="1" w:styleId="subclause-e">
    <w:name w:val="subclause-e"/>
    <w:basedOn w:val="Normal"/>
    <w:rsid w:val="000258AA"/>
    <w:pPr>
      <w:snapToGrid w:val="0"/>
      <w:spacing w:after="120"/>
      <w:ind w:left="1673" w:hanging="400"/>
    </w:pPr>
    <w:rPr>
      <w:color w:val="000000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0258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58A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258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58A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58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8AA"/>
    <w:rPr>
      <w:rFonts w:ascii="Tahoma" w:eastAsia="Times New Roman" w:hAnsi="Tahoma" w:cs="Tahoma"/>
      <w:sz w:val="16"/>
      <w:szCs w:val="16"/>
    </w:rPr>
  </w:style>
  <w:style w:type="paragraph" w:customStyle="1" w:styleId="subsection-e">
    <w:name w:val="subsection-e"/>
    <w:basedOn w:val="Normal"/>
    <w:rsid w:val="00E82AEE"/>
    <w:pPr>
      <w:snapToGrid w:val="0"/>
      <w:spacing w:after="120"/>
      <w:ind w:firstLine="600"/>
    </w:pPr>
    <w:rPr>
      <w:color w:val="000000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EF28F6"/>
    <w:rPr>
      <w:color w:val="0000FF"/>
      <w:u w:val="single"/>
    </w:rPr>
  </w:style>
  <w:style w:type="table" w:styleId="TableGrid">
    <w:name w:val="Table Grid"/>
    <w:basedOn w:val="TableNormal"/>
    <w:uiPriority w:val="59"/>
    <w:rsid w:val="007D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2694C"/>
    <w:pPr>
      <w:ind w:left="720"/>
      <w:contextualSpacing/>
    </w:pPr>
  </w:style>
  <w:style w:type="paragraph" w:customStyle="1" w:styleId="firstdef-e">
    <w:name w:val="firstdef-e"/>
    <w:basedOn w:val="Normal"/>
    <w:rsid w:val="00AF5CC4"/>
    <w:pPr>
      <w:spacing w:before="100" w:beforeAutospacing="1" w:after="100" w:afterAutospacing="1"/>
    </w:pPr>
  </w:style>
  <w:style w:type="paragraph" w:customStyle="1" w:styleId="Pa10">
    <w:name w:val="Pa10"/>
    <w:basedOn w:val="Normal"/>
    <w:next w:val="Normal"/>
    <w:uiPriority w:val="99"/>
    <w:rsid w:val="00913C86"/>
    <w:pPr>
      <w:autoSpaceDE w:val="0"/>
      <w:autoSpaceDN w:val="0"/>
      <w:adjustRightInd w:val="0"/>
      <w:spacing w:line="201" w:lineRule="atLeast"/>
    </w:pPr>
    <w:rPr>
      <w:rFonts w:ascii="Frutiger 57Cn" w:eastAsia="Calibri" w:hAnsi="Frutiger 57Cn"/>
      <w:lang w:val="en-CA" w:eastAsia="en-CA"/>
    </w:rPr>
  </w:style>
  <w:style w:type="paragraph" w:customStyle="1" w:styleId="Pa11">
    <w:name w:val="Pa11"/>
    <w:basedOn w:val="Normal"/>
    <w:next w:val="Normal"/>
    <w:uiPriority w:val="99"/>
    <w:rsid w:val="007A2C7B"/>
    <w:pPr>
      <w:autoSpaceDE w:val="0"/>
      <w:autoSpaceDN w:val="0"/>
      <w:adjustRightInd w:val="0"/>
      <w:spacing w:line="201" w:lineRule="atLeast"/>
    </w:pPr>
    <w:rPr>
      <w:rFonts w:ascii="Frutiger 55 Roman" w:eastAsia="Calibri" w:hAnsi="Frutiger 55 Roman"/>
      <w:lang w:val="en-CA" w:eastAsia="en-CA"/>
    </w:rPr>
  </w:style>
  <w:style w:type="character" w:customStyle="1" w:styleId="A16">
    <w:name w:val="A16"/>
    <w:uiPriority w:val="99"/>
    <w:rsid w:val="00073727"/>
    <w:rPr>
      <w:rFonts w:cs="Frutiger 57Cn"/>
      <w:color w:val="000000"/>
      <w:sz w:val="11"/>
      <w:szCs w:val="11"/>
    </w:rPr>
  </w:style>
  <w:style w:type="character" w:styleId="FollowedHyperlink">
    <w:name w:val="FollowedHyperlink"/>
    <w:basedOn w:val="DefaultParagraphFont"/>
    <w:uiPriority w:val="99"/>
    <w:semiHidden/>
    <w:unhideWhenUsed/>
    <w:rsid w:val="00DD3A51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3A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83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75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4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33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1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8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emf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s://www.ontario.ca/laws/regulation/r22246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www.ontario.ca/laws/statute/21f39" TargetMode="External"/><Relationship Id="rId10" Type="http://schemas.openxmlformats.org/officeDocument/2006/relationships/hyperlink" Target="https://rnao.ca/leading-change-toolkit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rnao.ca/bpg/guidelines/ostomy" TargetMode="External"/><Relationship Id="rId14" Type="http://schemas.openxmlformats.org/officeDocument/2006/relationships/package" Target="embeddings/Microsoft_Word_Document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970</Words>
  <Characters>5534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 Sheet</vt:lpstr>
    </vt:vector>
  </TitlesOfParts>
  <Company>Fleming College</Company>
  <LinksUpToDate>false</LinksUpToDate>
  <CharactersWithSpaces>6492</CharactersWithSpaces>
  <SharedDoc>false</SharedDoc>
  <HLinks>
    <vt:vector size="60" baseType="variant">
      <vt:variant>
        <vt:i4>7208966</vt:i4>
      </vt:variant>
      <vt:variant>
        <vt:i4>30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s49s3</vt:lpwstr>
      </vt:variant>
      <vt:variant>
        <vt:i4>7208966</vt:i4>
      </vt:variant>
      <vt:variant>
        <vt:i4>27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s49s2</vt:lpwstr>
      </vt:variant>
      <vt:variant>
        <vt:i4>7208966</vt:i4>
      </vt:variant>
      <vt:variant>
        <vt:i4>24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s49s1</vt:lpwstr>
      </vt:variant>
      <vt:variant>
        <vt:i4>7208966</vt:i4>
      </vt:variant>
      <vt:variant>
        <vt:i4>21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s49s1</vt:lpwstr>
      </vt:variant>
      <vt:variant>
        <vt:i4>6881295</vt:i4>
      </vt:variant>
      <vt:variant>
        <vt:i4>18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s30s2</vt:lpwstr>
      </vt:variant>
      <vt:variant>
        <vt:i4>6881295</vt:i4>
      </vt:variant>
      <vt:variant>
        <vt:i4>15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s30s1</vt:lpwstr>
      </vt:variant>
      <vt:variant>
        <vt:i4>6881295</vt:i4>
      </vt:variant>
      <vt:variant>
        <vt:i4>12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s30s1</vt:lpwstr>
      </vt:variant>
      <vt:variant>
        <vt:i4>7208967</vt:i4>
      </vt:variant>
      <vt:variant>
        <vt:i4>9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s48s2</vt:lpwstr>
      </vt:variant>
      <vt:variant>
        <vt:i4>7208967</vt:i4>
      </vt:variant>
      <vt:variant>
        <vt:i4>6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s48s1</vt:lpwstr>
      </vt:variant>
      <vt:variant>
        <vt:i4>7208967</vt:i4>
      </vt:variant>
      <vt:variant>
        <vt:i4>3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s48s1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 Sheet</dc:title>
  <dc:creator>josies</dc:creator>
  <cp:lastModifiedBy>Suzanne Sweeney</cp:lastModifiedBy>
  <cp:revision>2</cp:revision>
  <cp:lastPrinted>2013-12-18T11:09:00Z</cp:lastPrinted>
  <dcterms:created xsi:type="dcterms:W3CDTF">2022-07-25T18:27:00Z</dcterms:created>
  <dcterms:modified xsi:type="dcterms:W3CDTF">2022-07-25T18:27:00Z</dcterms:modified>
</cp:coreProperties>
</file>